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  <w:bookmarkStart w:id="0" w:name="_GoBack"/>
      <w:bookmarkEnd w:id="0"/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2A7658" w:rsidRDefault="002A7658" w:rsidP="00E71534">
      <w:pPr>
        <w:pStyle w:val="Odstavecseseznamem"/>
        <w:numPr>
          <w:ilvl w:val="0"/>
          <w:numId w:val="7"/>
        </w:numPr>
        <w:ind w:left="1418"/>
        <w:jc w:val="center"/>
        <w:rPr>
          <w:b/>
          <w:caps/>
          <w:spacing w:val="32"/>
          <w:sz w:val="48"/>
          <w:szCs w:val="48"/>
        </w:rPr>
      </w:pPr>
      <w:r w:rsidRPr="00AE4659">
        <w:rPr>
          <w:b/>
          <w:caps/>
          <w:spacing w:val="32"/>
          <w:sz w:val="48"/>
          <w:szCs w:val="48"/>
        </w:rPr>
        <w:t xml:space="preserve">technická </w:t>
      </w:r>
      <w:r w:rsidR="00AE4659" w:rsidRPr="00AE4659">
        <w:rPr>
          <w:b/>
          <w:caps/>
          <w:spacing w:val="32"/>
          <w:sz w:val="48"/>
          <w:szCs w:val="48"/>
        </w:rPr>
        <w:t>z</w:t>
      </w:r>
      <w:r w:rsidRPr="00AE4659">
        <w:rPr>
          <w:b/>
          <w:caps/>
          <w:spacing w:val="32"/>
          <w:sz w:val="48"/>
          <w:szCs w:val="48"/>
        </w:rPr>
        <w:t>práva</w:t>
      </w:r>
    </w:p>
    <w:p w:rsidR="004305FF" w:rsidRDefault="004305FF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6D076C" w:rsidRDefault="00684271" w:rsidP="007F42F6">
      <w:pPr>
        <w:tabs>
          <w:tab w:val="left" w:pos="7518"/>
        </w:tabs>
        <w:jc w:val="both"/>
        <w:rPr>
          <w:b/>
          <w:caps/>
          <w:spacing w:val="32"/>
          <w:sz w:val="48"/>
          <w:szCs w:val="48"/>
        </w:rPr>
      </w:pPr>
      <w:r>
        <w:rPr>
          <w:b/>
          <w:caps/>
          <w:spacing w:val="32"/>
          <w:sz w:val="48"/>
          <w:szCs w:val="48"/>
        </w:rPr>
        <w:tab/>
      </w:r>
    </w:p>
    <w:p w:rsidR="002A7658" w:rsidRDefault="002A7658" w:rsidP="006D076C">
      <w:pPr>
        <w:spacing w:after="0"/>
        <w:jc w:val="both"/>
        <w:rPr>
          <w:rFonts w:cstheme="minorHAnsi"/>
          <w:sz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985"/>
        <w:gridCol w:w="142"/>
        <w:gridCol w:w="12"/>
        <w:gridCol w:w="1830"/>
        <w:gridCol w:w="586"/>
        <w:gridCol w:w="1257"/>
        <w:gridCol w:w="878"/>
        <w:gridCol w:w="1990"/>
        <w:gridCol w:w="160"/>
      </w:tblGrid>
      <w:tr w:rsidR="00386079" w:rsidRPr="00DD7181" w:rsidTr="00386079">
        <w:trPr>
          <w:trHeight w:val="328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386079" w:rsidRPr="00FF6A57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  <w:p w:rsidR="00386079" w:rsidRPr="00901787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>
                  <wp:extent cx="1822708" cy="441961"/>
                  <wp:effectExtent l="0" t="0" r="0" b="0"/>
                  <wp:docPr id="3" name="Obrázek 1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44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39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Default="00386079" w:rsidP="0038607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DA5CA1" w:rsidRDefault="00386079" w:rsidP="00386079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E81E5D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F0243E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7552D1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Default="007552D1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OPRAVA ČÁSTI CHLAZENÍ</w:t>
            </w:r>
          </w:p>
          <w:p w:rsidR="007552D1" w:rsidRPr="002D21BF" w:rsidRDefault="007552D1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KOLIŠTĚ 19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7552D1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05/2021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z w:val="22"/>
          <w:szCs w:val="22"/>
          <w:lang w:eastAsia="en-US"/>
        </w:rPr>
        <w:id w:val="-69137565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sz w:val="20"/>
          <w:szCs w:val="20"/>
        </w:rPr>
      </w:sdtEndPr>
      <w:sdtContent>
        <w:p w:rsidR="0001735D" w:rsidRPr="0076425B" w:rsidRDefault="0001735D" w:rsidP="00FA5CB1">
          <w:pPr>
            <w:pStyle w:val="Nadpisobsahu"/>
            <w:spacing w:before="0"/>
            <w:jc w:val="both"/>
            <w:rPr>
              <w:color w:val="auto"/>
              <w:sz w:val="24"/>
              <w:szCs w:val="24"/>
            </w:rPr>
          </w:pPr>
          <w:r w:rsidRPr="0076425B">
            <w:rPr>
              <w:color w:val="auto"/>
              <w:sz w:val="24"/>
              <w:szCs w:val="24"/>
            </w:rPr>
            <w:t>OBSAH</w:t>
          </w:r>
        </w:p>
        <w:p w:rsidR="00F11C63" w:rsidRDefault="00346295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r w:rsidRPr="00346295">
            <w:rPr>
              <w:rFonts w:cstheme="minorHAnsi"/>
              <w:smallCaps/>
              <w:color w:val="FF0000"/>
              <w:sz w:val="20"/>
              <w:szCs w:val="20"/>
            </w:rPr>
            <w:fldChar w:fldCharType="begin"/>
          </w:r>
          <w:r w:rsidR="0001735D" w:rsidRPr="00286D3B">
            <w:rPr>
              <w:color w:val="FF0000"/>
              <w:sz w:val="20"/>
              <w:szCs w:val="20"/>
            </w:rPr>
            <w:instrText xml:space="preserve"> TOC \o "1-3" \h \z \u </w:instrText>
          </w:r>
          <w:r w:rsidRPr="00346295">
            <w:rPr>
              <w:rFonts w:cstheme="minorHAnsi"/>
              <w:smallCaps/>
              <w:color w:val="FF0000"/>
              <w:sz w:val="20"/>
              <w:szCs w:val="20"/>
            </w:rPr>
            <w:fldChar w:fldCharType="separate"/>
          </w:r>
          <w:hyperlink w:anchor="_Toc71659671" w:history="1">
            <w:r w:rsidR="00F11C63" w:rsidRPr="004576A5">
              <w:rPr>
                <w:rStyle w:val="Hypertextovodkaz"/>
              </w:rPr>
              <w:t>1.</w:t>
            </w:r>
            <w:r w:rsidR="00F11C6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F11C63" w:rsidRPr="004576A5">
              <w:rPr>
                <w:rStyle w:val="Hypertextovodkaz"/>
              </w:rPr>
              <w:t>ÚVOD</w:t>
            </w:r>
            <w:r w:rsidR="00F11C63">
              <w:rPr>
                <w:webHidden/>
              </w:rPr>
              <w:tab/>
            </w:r>
            <w:r w:rsidR="00F11C63">
              <w:rPr>
                <w:webHidden/>
              </w:rPr>
              <w:fldChar w:fldCharType="begin"/>
            </w:r>
            <w:r w:rsidR="00F11C63">
              <w:rPr>
                <w:webHidden/>
              </w:rPr>
              <w:instrText xml:space="preserve"> PAGEREF _Toc71659671 \h </w:instrText>
            </w:r>
            <w:r w:rsidR="00F11C63">
              <w:rPr>
                <w:webHidden/>
              </w:rPr>
            </w:r>
            <w:r w:rsidR="00F11C63">
              <w:rPr>
                <w:webHidden/>
              </w:rPr>
              <w:fldChar w:fldCharType="separate"/>
            </w:r>
            <w:r w:rsidR="00F11C63">
              <w:rPr>
                <w:webHidden/>
              </w:rPr>
              <w:t>3</w:t>
            </w:r>
            <w:r w:rsidR="00F11C63">
              <w:rPr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72" w:history="1">
            <w:r w:rsidRPr="004576A5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4576A5">
              <w:rPr>
                <w:rStyle w:val="Hypertextovodkaz"/>
                <w:noProof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73" w:history="1">
            <w:r w:rsidRPr="004576A5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4576A5">
              <w:rPr>
                <w:rStyle w:val="Hypertextovodkaz"/>
                <w:noProof/>
              </w:rPr>
              <w:t>Předpokládaný termín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74" w:history="1">
            <w:r w:rsidRPr="004576A5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4576A5">
              <w:rPr>
                <w:rStyle w:val="Hypertextovodkaz"/>
                <w:noProof/>
              </w:rPr>
              <w:t>Vstupní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71659675" w:history="1">
            <w:r w:rsidRPr="004576A5">
              <w:rPr>
                <w:rStyle w:val="Hypertextovodkaz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Pr="004576A5">
              <w:rPr>
                <w:rStyle w:val="Hypertextovodkaz"/>
              </w:rPr>
              <w:t>NOVÝ STAV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_Toc71659675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78" w:history="1">
            <w:r w:rsidRPr="004576A5">
              <w:rPr>
                <w:rStyle w:val="Hypertextovodkaz"/>
                <w:noProof/>
              </w:rPr>
              <w:t>Nátěry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81" w:history="1">
            <w:r w:rsidRPr="004576A5">
              <w:rPr>
                <w:rStyle w:val="Hypertextovodkaz"/>
                <w:noProof/>
              </w:rPr>
              <w:t>Demontáže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85" w:history="1">
            <w:r w:rsidRPr="004576A5">
              <w:rPr>
                <w:rStyle w:val="Hypertextovodkaz"/>
                <w:noProof/>
              </w:rPr>
              <w:t>Stavební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4" w:history="1">
            <w:r w:rsidRPr="004576A5">
              <w:rPr>
                <w:rStyle w:val="Hypertextovodkaz"/>
                <w:noProof/>
              </w:rPr>
              <w:t>Montáž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5" w:history="1">
            <w:r w:rsidRPr="004576A5">
              <w:rPr>
                <w:rStyle w:val="Hypertextovodkaz"/>
                <w:noProof/>
              </w:rPr>
              <w:t>Zkoušky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6" w:history="1">
            <w:r w:rsidRPr="004576A5">
              <w:rPr>
                <w:rStyle w:val="Hypertextovodkaz"/>
                <w:noProof/>
              </w:rPr>
              <w:t>Péče o bezpečnost práce a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7" w:history="1">
            <w:r w:rsidRPr="004576A5">
              <w:rPr>
                <w:rStyle w:val="Hypertextovodkaz"/>
                <w:noProof/>
              </w:rPr>
              <w:t>Při provádění stavebních a montážních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8" w:history="1">
            <w:r w:rsidRPr="004576A5">
              <w:rPr>
                <w:rStyle w:val="Hypertextovodkaz"/>
                <w:noProof/>
              </w:rPr>
              <w:t>Zásady ochrany životního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1C63" w:rsidRDefault="00F11C6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71659699" w:history="1">
            <w:r w:rsidRPr="004576A5">
              <w:rPr>
                <w:rStyle w:val="Hypertextovodkaz"/>
                <w:noProof/>
              </w:rPr>
              <w:t>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_Toc71659699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735D" w:rsidRDefault="00346295" w:rsidP="007D240E">
          <w:pPr>
            <w:pStyle w:val="Obsah2"/>
            <w:tabs>
              <w:tab w:val="left" w:pos="880"/>
              <w:tab w:val="right" w:leader="dot" w:pos="9062"/>
            </w:tabs>
            <w:ind w:left="0"/>
          </w:pPr>
          <w:r w:rsidRPr="00286D3B">
            <w:rPr>
              <w:bCs/>
              <w:color w:val="FF0000"/>
            </w:rPr>
            <w:fldChar w:fldCharType="end"/>
          </w:r>
        </w:p>
      </w:sdtContent>
    </w:sdt>
    <w:p w:rsidR="007F42F6" w:rsidRPr="00DD6346" w:rsidRDefault="00A0014C" w:rsidP="00DD6346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color w:val="auto"/>
        </w:rPr>
      </w:pPr>
      <w:bookmarkStart w:id="1" w:name="_Toc419284486"/>
      <w:bookmarkStart w:id="2" w:name="_Toc434303489"/>
      <w:bookmarkStart w:id="3" w:name="_Toc330277133"/>
      <w:bookmarkStart w:id="4" w:name="_Toc341773118"/>
      <w:r>
        <w:br w:type="page"/>
      </w:r>
      <w:bookmarkStart w:id="5" w:name="_Toc71659671"/>
      <w:r w:rsidR="007F42F6" w:rsidRPr="00DD6346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  <w:bookmarkEnd w:id="5"/>
    </w:p>
    <w:p w:rsidR="00756F9F" w:rsidRPr="00FC5599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6" w:name="_Toc317670280"/>
      <w:bookmarkStart w:id="7" w:name="_Toc417554756"/>
      <w:bookmarkStart w:id="8" w:name="_Toc71659672"/>
      <w:bookmarkEnd w:id="3"/>
      <w:bookmarkEnd w:id="4"/>
      <w:r w:rsidRPr="00FC5599">
        <w:rPr>
          <w:rFonts w:asciiTheme="minorHAnsi" w:hAnsiTheme="minorHAnsi"/>
          <w:color w:val="auto"/>
        </w:rPr>
        <w:t>Identifikační údaje stavby</w:t>
      </w:r>
      <w:bookmarkEnd w:id="6"/>
      <w:bookmarkEnd w:id="7"/>
      <w:bookmarkEnd w:id="8"/>
    </w:p>
    <w:p w:rsidR="00CE3043" w:rsidRPr="00CE3043" w:rsidRDefault="00CE3043" w:rsidP="007552D1">
      <w:pPr>
        <w:tabs>
          <w:tab w:val="left" w:pos="2268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 xml:space="preserve">Název stavby: </w:t>
      </w:r>
      <w:r w:rsidRPr="00CE3043">
        <w:rPr>
          <w:sz w:val="24"/>
        </w:rPr>
        <w:tab/>
      </w:r>
      <w:r w:rsidR="007552D1">
        <w:rPr>
          <w:rFonts w:eastAsia="Times New Roman"/>
          <w:bCs/>
          <w:color w:val="000000"/>
          <w:sz w:val="24"/>
          <w:szCs w:val="24"/>
          <w:lang w:eastAsia="cs-CZ"/>
        </w:rPr>
        <w:t>OPRAVA ČÁSTI CHLAZENÍ</w:t>
      </w:r>
      <w:r w:rsidR="00C9780D">
        <w:rPr>
          <w:b/>
          <w:sz w:val="24"/>
        </w:rPr>
        <w:tab/>
      </w:r>
    </w:p>
    <w:p w:rsidR="00CE3043" w:rsidRPr="00CE3043" w:rsidRDefault="00CE3043" w:rsidP="00CE3043">
      <w:pPr>
        <w:tabs>
          <w:tab w:val="left" w:pos="2268"/>
          <w:tab w:val="right" w:pos="9072"/>
        </w:tabs>
        <w:spacing w:after="0"/>
        <w:jc w:val="both"/>
        <w:rPr>
          <w:sz w:val="24"/>
        </w:rPr>
      </w:pPr>
      <w:r w:rsidRPr="00CE3043">
        <w:rPr>
          <w:sz w:val="24"/>
        </w:rPr>
        <w:t xml:space="preserve">Charakter stavby: </w:t>
      </w:r>
      <w:r w:rsidRPr="00CE3043">
        <w:rPr>
          <w:sz w:val="24"/>
        </w:rPr>
        <w:tab/>
      </w:r>
      <w:r w:rsidR="007552D1">
        <w:rPr>
          <w:sz w:val="24"/>
        </w:rPr>
        <w:t>Chlazení</w:t>
      </w:r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FC60EA">
        <w:rPr>
          <w:sz w:val="24"/>
        </w:rPr>
        <w:t xml:space="preserve">Místo stavby: </w:t>
      </w:r>
      <w:r w:rsidRPr="00FC60EA">
        <w:rPr>
          <w:sz w:val="24"/>
        </w:rPr>
        <w:tab/>
      </w:r>
      <w:r w:rsidR="007552D1">
        <w:rPr>
          <w:sz w:val="24"/>
          <w:szCs w:val="24"/>
        </w:rPr>
        <w:t>Koliště 839/19, Brno 61200</w:t>
      </w:r>
    </w:p>
    <w:p w:rsidR="00756F9F" w:rsidRPr="00FC60E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FC60EA">
        <w:rPr>
          <w:sz w:val="24"/>
        </w:rPr>
        <w:t xml:space="preserve">Katastrální území: </w:t>
      </w:r>
      <w:r w:rsidRPr="00FC60EA">
        <w:rPr>
          <w:sz w:val="24"/>
        </w:rPr>
        <w:tab/>
      </w:r>
      <w:hyperlink r:id="rId9" w:history="1">
        <w:r w:rsidR="007552D1" w:rsidRPr="007552D1">
          <w:rPr>
            <w:sz w:val="24"/>
            <w:szCs w:val="24"/>
          </w:rPr>
          <w:t>Zábrdovice [610704]</w:t>
        </w:r>
      </w:hyperlink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FC60EA">
        <w:rPr>
          <w:sz w:val="24"/>
        </w:rPr>
        <w:t xml:space="preserve">ÚMČ: </w:t>
      </w:r>
      <w:r w:rsidRPr="00FC60EA">
        <w:rPr>
          <w:sz w:val="24"/>
        </w:rPr>
        <w:tab/>
      </w:r>
      <w:r w:rsidR="007552D1">
        <w:rPr>
          <w:sz w:val="24"/>
          <w:szCs w:val="24"/>
        </w:rPr>
        <w:t>Brno střed</w:t>
      </w:r>
    </w:p>
    <w:p w:rsidR="00E81E5D" w:rsidRDefault="005A6BBE" w:rsidP="00E81E5D">
      <w:pPr>
        <w:tabs>
          <w:tab w:val="left" w:pos="226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Investor</w:t>
      </w:r>
      <w:r w:rsidRPr="00536E30">
        <w:rPr>
          <w:sz w:val="24"/>
          <w:szCs w:val="24"/>
        </w:rPr>
        <w:t xml:space="preserve">: </w:t>
      </w:r>
      <w:r w:rsidRPr="00536E30">
        <w:rPr>
          <w:sz w:val="24"/>
          <w:szCs w:val="24"/>
        </w:rPr>
        <w:tab/>
      </w:r>
      <w:r w:rsidR="007552D1">
        <w:rPr>
          <w:sz w:val="24"/>
          <w:szCs w:val="24"/>
        </w:rPr>
        <w:t>Statutární město Brno</w:t>
      </w:r>
    </w:p>
    <w:p w:rsidR="00756F9F" w:rsidRDefault="00756F9F" w:rsidP="00E81E5D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r w:rsidR="00386079">
        <w:rPr>
          <w:sz w:val="24"/>
          <w:szCs w:val="24"/>
        </w:rPr>
        <w:t>Ceppre s.r.o., projekce a realizace, Jílová 31, 639 00 Brno</w:t>
      </w:r>
    </w:p>
    <w:p w:rsidR="00756F9F" w:rsidRDefault="00756F9F" w:rsidP="00756F9F">
      <w:pPr>
        <w:tabs>
          <w:tab w:val="left" w:pos="2268"/>
        </w:tabs>
        <w:spacing w:after="0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8F3482" w:rsidRDefault="008F3482" w:rsidP="00756F9F">
      <w:pPr>
        <w:tabs>
          <w:tab w:val="left" w:pos="2268"/>
        </w:tabs>
        <w:spacing w:after="0"/>
        <w:rPr>
          <w:sz w:val="24"/>
          <w:szCs w:val="24"/>
        </w:rPr>
      </w:pPr>
    </w:p>
    <w:p w:rsidR="00756F9F" w:rsidRPr="00613799" w:rsidRDefault="003E7E06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9" w:name="_Toc317670281"/>
      <w:bookmarkStart w:id="10" w:name="_Toc417554757"/>
      <w:r>
        <w:rPr>
          <w:rFonts w:asciiTheme="minorHAnsi" w:hAnsiTheme="minorHAnsi"/>
          <w:color w:val="auto"/>
        </w:rPr>
        <w:t xml:space="preserve"> </w:t>
      </w:r>
      <w:bookmarkStart w:id="11" w:name="_Toc71659673"/>
      <w:r w:rsidR="00756F9F" w:rsidRPr="00613799">
        <w:rPr>
          <w:rFonts w:asciiTheme="minorHAnsi" w:hAnsiTheme="minorHAnsi"/>
          <w:color w:val="auto"/>
        </w:rPr>
        <w:t>Předpokládaný termín výstavby</w:t>
      </w:r>
      <w:bookmarkEnd w:id="9"/>
      <w:bookmarkEnd w:id="10"/>
      <w:bookmarkEnd w:id="11"/>
    </w:p>
    <w:p w:rsidR="00306713" w:rsidRPr="00306713" w:rsidRDefault="00306713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306713">
        <w:rPr>
          <w:sz w:val="24"/>
          <w:szCs w:val="24"/>
        </w:rPr>
        <w:t xml:space="preserve">Předpokládaný termín realizace: </w:t>
      </w:r>
      <w:r w:rsidRPr="00306713">
        <w:rPr>
          <w:sz w:val="24"/>
          <w:szCs w:val="24"/>
        </w:rPr>
        <w:tab/>
      </w:r>
    </w:p>
    <w:p w:rsidR="00306713" w:rsidRPr="00306713" w:rsidRDefault="00386079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14623D">
        <w:rPr>
          <w:sz w:val="24"/>
          <w:szCs w:val="24"/>
        </w:rPr>
        <w:t>L</w:t>
      </w:r>
      <w:r w:rsidR="00306713" w:rsidRPr="0014623D">
        <w:rPr>
          <w:sz w:val="24"/>
          <w:szCs w:val="24"/>
        </w:rPr>
        <w:t>éto</w:t>
      </w:r>
      <w:r w:rsidR="00E81E5D">
        <w:rPr>
          <w:sz w:val="24"/>
          <w:szCs w:val="24"/>
        </w:rPr>
        <w:t>/podzim</w:t>
      </w:r>
      <w:r w:rsidRPr="0014623D">
        <w:rPr>
          <w:sz w:val="24"/>
          <w:szCs w:val="24"/>
        </w:rPr>
        <w:t xml:space="preserve"> 20</w:t>
      </w:r>
      <w:r w:rsidR="00E81E5D">
        <w:rPr>
          <w:sz w:val="24"/>
          <w:szCs w:val="24"/>
        </w:rPr>
        <w:t>2</w:t>
      </w:r>
      <w:r w:rsidR="007552D1">
        <w:rPr>
          <w:sz w:val="24"/>
          <w:szCs w:val="24"/>
        </w:rPr>
        <w:t>1</w:t>
      </w:r>
    </w:p>
    <w:p w:rsidR="00756F9F" w:rsidRPr="00962ADE" w:rsidRDefault="00756F9F" w:rsidP="00756F9F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756F9F" w:rsidRPr="00CC46D2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2" w:name="_Toc417554758"/>
      <w:bookmarkStart w:id="13" w:name="_Toc71659674"/>
      <w:r w:rsidRPr="00CC46D2">
        <w:rPr>
          <w:rFonts w:asciiTheme="minorHAnsi" w:hAnsiTheme="minorHAnsi"/>
          <w:color w:val="auto"/>
        </w:rPr>
        <w:t>Vstupní informace</w:t>
      </w:r>
      <w:bookmarkEnd w:id="12"/>
      <w:bookmarkEnd w:id="13"/>
    </w:p>
    <w:p w:rsidR="00E81E5D" w:rsidRPr="00A5515C" w:rsidRDefault="00E81E5D" w:rsidP="00E81E5D">
      <w:pPr>
        <w:tabs>
          <w:tab w:val="left" w:pos="2268"/>
        </w:tabs>
        <w:spacing w:after="120"/>
        <w:jc w:val="both"/>
        <w:rPr>
          <w:sz w:val="24"/>
        </w:rPr>
      </w:pPr>
      <w:r w:rsidRPr="00A5515C">
        <w:rPr>
          <w:sz w:val="24"/>
        </w:rPr>
        <w:t xml:space="preserve">Projekt řeší </w:t>
      </w:r>
      <w:r w:rsidR="007552D1">
        <w:rPr>
          <w:sz w:val="24"/>
        </w:rPr>
        <w:t>opravu části chlazení</w:t>
      </w:r>
      <w:r w:rsidR="00EF66EE">
        <w:rPr>
          <w:sz w:val="24"/>
        </w:rPr>
        <w:t xml:space="preserve"> objektu magistrátu města Brna na adrese Koliště 19 v Brně</w:t>
      </w:r>
      <w:r w:rsidRPr="00A5515C">
        <w:rPr>
          <w:sz w:val="24"/>
        </w:rPr>
        <w:t xml:space="preserve">. Stávající </w:t>
      </w:r>
      <w:r w:rsidR="00EF66EE">
        <w:rPr>
          <w:sz w:val="24"/>
        </w:rPr>
        <w:t xml:space="preserve">část je již v havarijním stavu a je třeba její oprava z důvodu koroze a havarijního stavu. </w:t>
      </w:r>
    </w:p>
    <w:p w:rsidR="00756F9F" w:rsidRPr="00B01669" w:rsidRDefault="00756F9F" w:rsidP="00B01669">
      <w:pPr>
        <w:tabs>
          <w:tab w:val="left" w:pos="2268"/>
        </w:tabs>
        <w:spacing w:before="200" w:after="0"/>
        <w:jc w:val="both"/>
        <w:rPr>
          <w:sz w:val="24"/>
          <w:u w:val="single"/>
        </w:rPr>
      </w:pPr>
      <w:r w:rsidRPr="00B01669">
        <w:rPr>
          <w:sz w:val="24"/>
          <w:u w:val="single"/>
        </w:rPr>
        <w:t>Při zpracování projektu byly použity tyto podklady:</w:t>
      </w:r>
    </w:p>
    <w:p w:rsidR="00756F9F" w:rsidRDefault="00756F9F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prohlídka a zaměření stávající</w:t>
      </w:r>
      <w:r>
        <w:rPr>
          <w:sz w:val="24"/>
        </w:rPr>
        <w:t>ho</w:t>
      </w:r>
      <w:r w:rsidRPr="00075AF4">
        <w:rPr>
          <w:sz w:val="24"/>
        </w:rPr>
        <w:t xml:space="preserve"> stav</w:t>
      </w:r>
      <w:r>
        <w:rPr>
          <w:sz w:val="24"/>
        </w:rPr>
        <w:t>u</w:t>
      </w:r>
    </w:p>
    <w:p w:rsidR="00EF6C62" w:rsidRPr="0009789C" w:rsidRDefault="00EF6C62" w:rsidP="00EF6C6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konzultace se zadavatelem PD </w:t>
      </w:r>
    </w:p>
    <w:p w:rsidR="001A3B66" w:rsidRPr="00EF66EE" w:rsidRDefault="00EF66EE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EF66EE">
        <w:rPr>
          <w:sz w:val="24"/>
        </w:rPr>
        <w:t>příslušné ČSN</w:t>
      </w:r>
    </w:p>
    <w:p w:rsidR="00756F9F" w:rsidRDefault="00756F9F" w:rsidP="00756F9F">
      <w:pPr>
        <w:spacing w:after="0" w:line="240" w:lineRule="auto"/>
        <w:rPr>
          <w:sz w:val="24"/>
        </w:rPr>
      </w:pPr>
    </w:p>
    <w:p w:rsidR="00756F9F" w:rsidRPr="00EC6E6C" w:rsidRDefault="00EF66EE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71659675"/>
      <w:r>
        <w:rPr>
          <w:rFonts w:ascii="Calibri" w:hAnsi="Calibri"/>
          <w:color w:val="auto"/>
          <w:szCs w:val="26"/>
        </w:rPr>
        <w:t>NOVÝ STAV</w:t>
      </w:r>
      <w:bookmarkEnd w:id="14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5" w:name="_Toc390337853"/>
      <w:bookmarkStart w:id="16" w:name="_Toc390337902"/>
      <w:bookmarkStart w:id="17" w:name="_Toc390337957"/>
      <w:bookmarkStart w:id="18" w:name="_Toc390344086"/>
      <w:bookmarkStart w:id="19" w:name="_Toc391030140"/>
      <w:bookmarkStart w:id="20" w:name="_Toc391466771"/>
      <w:bookmarkStart w:id="21" w:name="_Toc391467498"/>
      <w:bookmarkStart w:id="22" w:name="_Toc414360681"/>
      <w:bookmarkStart w:id="23" w:name="_Toc414364365"/>
      <w:bookmarkStart w:id="24" w:name="_Toc414530384"/>
      <w:bookmarkStart w:id="25" w:name="_Toc415142833"/>
      <w:bookmarkStart w:id="26" w:name="_Toc415206729"/>
      <w:bookmarkStart w:id="27" w:name="_Toc415214680"/>
      <w:bookmarkStart w:id="28" w:name="_Toc415650026"/>
      <w:bookmarkStart w:id="29" w:name="_Toc416163428"/>
      <w:bookmarkStart w:id="30" w:name="_Toc416423589"/>
      <w:bookmarkStart w:id="31" w:name="_Toc417554767"/>
      <w:bookmarkStart w:id="32" w:name="_Toc442791801"/>
      <w:bookmarkStart w:id="33" w:name="_Toc442869825"/>
      <w:bookmarkStart w:id="34" w:name="_Toc442869957"/>
      <w:bookmarkStart w:id="35" w:name="_Toc442875738"/>
      <w:bookmarkStart w:id="36" w:name="_Toc443469117"/>
      <w:bookmarkStart w:id="37" w:name="_Toc443480603"/>
      <w:bookmarkStart w:id="38" w:name="_Toc443901345"/>
      <w:bookmarkStart w:id="39" w:name="_Toc446065756"/>
      <w:bookmarkStart w:id="40" w:name="_Toc447280866"/>
      <w:bookmarkStart w:id="41" w:name="_Toc448220765"/>
      <w:bookmarkStart w:id="42" w:name="_Toc450561936"/>
      <w:bookmarkStart w:id="43" w:name="_Toc451336516"/>
      <w:bookmarkStart w:id="44" w:name="_Toc451336662"/>
      <w:bookmarkStart w:id="45" w:name="_Toc451949530"/>
      <w:bookmarkStart w:id="46" w:name="_Toc452454639"/>
      <w:bookmarkStart w:id="47" w:name="_Toc514966492"/>
      <w:bookmarkStart w:id="48" w:name="_Toc45050116"/>
      <w:bookmarkStart w:id="49" w:name="_Toc45050165"/>
      <w:bookmarkStart w:id="50" w:name="_Toc45050389"/>
      <w:bookmarkStart w:id="51" w:name="_Toc71659676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2" w:name="_Toc390337854"/>
      <w:bookmarkStart w:id="53" w:name="_Toc390337903"/>
      <w:bookmarkStart w:id="54" w:name="_Toc390337958"/>
      <w:bookmarkStart w:id="55" w:name="_Toc390344087"/>
      <w:bookmarkStart w:id="56" w:name="_Toc391030141"/>
      <w:bookmarkStart w:id="57" w:name="_Toc391466772"/>
      <w:bookmarkStart w:id="58" w:name="_Toc391467499"/>
      <w:bookmarkStart w:id="59" w:name="_Toc414360682"/>
      <w:bookmarkStart w:id="60" w:name="_Toc414364366"/>
      <w:bookmarkStart w:id="61" w:name="_Toc414530385"/>
      <w:bookmarkStart w:id="62" w:name="_Toc415142834"/>
      <w:bookmarkStart w:id="63" w:name="_Toc415206730"/>
      <w:bookmarkStart w:id="64" w:name="_Toc415214681"/>
      <w:bookmarkStart w:id="65" w:name="_Toc415650027"/>
      <w:bookmarkStart w:id="66" w:name="_Toc416163429"/>
      <w:bookmarkStart w:id="67" w:name="_Toc416423590"/>
      <w:bookmarkStart w:id="68" w:name="_Toc417554768"/>
      <w:bookmarkStart w:id="69" w:name="_Toc442791802"/>
      <w:bookmarkStart w:id="70" w:name="_Toc442869826"/>
      <w:bookmarkStart w:id="71" w:name="_Toc442869958"/>
      <w:bookmarkStart w:id="72" w:name="_Toc442875739"/>
      <w:bookmarkStart w:id="73" w:name="_Toc443469118"/>
      <w:bookmarkStart w:id="74" w:name="_Toc443480604"/>
      <w:bookmarkStart w:id="75" w:name="_Toc443901346"/>
      <w:bookmarkStart w:id="76" w:name="_Toc446065757"/>
      <w:bookmarkStart w:id="77" w:name="_Toc447280867"/>
      <w:bookmarkStart w:id="78" w:name="_Toc448220766"/>
      <w:bookmarkStart w:id="79" w:name="_Toc450561937"/>
      <w:bookmarkStart w:id="80" w:name="_Toc451336517"/>
      <w:bookmarkStart w:id="81" w:name="_Toc451336663"/>
      <w:bookmarkStart w:id="82" w:name="_Toc451949531"/>
      <w:bookmarkStart w:id="83" w:name="_Toc452454640"/>
      <w:bookmarkStart w:id="84" w:name="_Toc514966493"/>
      <w:bookmarkStart w:id="85" w:name="_Toc45050117"/>
      <w:bookmarkStart w:id="86" w:name="_Toc45050166"/>
      <w:bookmarkStart w:id="87" w:name="_Toc45050390"/>
      <w:bookmarkStart w:id="88" w:name="_Toc71659677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66073D" w:rsidRPr="00E1736B" w:rsidRDefault="00EF66EE" w:rsidP="003B7B0C">
      <w:pPr>
        <w:jc w:val="both"/>
        <w:rPr>
          <w:sz w:val="24"/>
        </w:rPr>
      </w:pPr>
      <w:r>
        <w:rPr>
          <w:sz w:val="24"/>
        </w:rPr>
        <w:t>Je navržena úprava části chlazení, která je již v havarijním stavu. Bude osazen nový potrubní rozdělovač a sběrač, ze kterého bude napojen potrubním rozvodem stávající kompresor, který zůstává ponechán beze změny.</w:t>
      </w:r>
      <w:r w:rsidR="003B7B0C">
        <w:rPr>
          <w:sz w:val="24"/>
        </w:rPr>
        <w:t xml:space="preserve"> </w:t>
      </w:r>
      <w:r>
        <w:rPr>
          <w:sz w:val="24"/>
        </w:rPr>
        <w:t xml:space="preserve">Potrubní rozdělovač/sběrač má osazen 3 větve, které nesou názvy: Okruh VZT chladičů, Okruh </w:t>
      </w:r>
      <w:proofErr w:type="spellStart"/>
      <w:r>
        <w:rPr>
          <w:sz w:val="24"/>
        </w:rPr>
        <w:t>fancoilů</w:t>
      </w:r>
      <w:proofErr w:type="spellEnd"/>
      <w:r>
        <w:rPr>
          <w:sz w:val="24"/>
        </w:rPr>
        <w:t xml:space="preserve"> – dvorní trakt, Okruh </w:t>
      </w:r>
      <w:proofErr w:type="spellStart"/>
      <w:r>
        <w:rPr>
          <w:sz w:val="24"/>
        </w:rPr>
        <w:t>fancoilů</w:t>
      </w:r>
      <w:proofErr w:type="spellEnd"/>
      <w:r>
        <w:rPr>
          <w:sz w:val="24"/>
        </w:rPr>
        <w:t xml:space="preserve"> – uliční trakt.</w:t>
      </w:r>
    </w:p>
    <w:p w:rsidR="00756F9F" w:rsidRDefault="00EF66EE" w:rsidP="00756F9F">
      <w:pPr>
        <w:jc w:val="both"/>
        <w:rPr>
          <w:sz w:val="24"/>
        </w:rPr>
      </w:pPr>
      <w:r>
        <w:rPr>
          <w:sz w:val="24"/>
        </w:rPr>
        <w:t>O</w:t>
      </w:r>
      <w:r w:rsidR="0066073D" w:rsidRPr="00E1736B">
        <w:rPr>
          <w:sz w:val="24"/>
        </w:rPr>
        <w:t xml:space="preserve">běh </w:t>
      </w:r>
      <w:r>
        <w:rPr>
          <w:sz w:val="24"/>
        </w:rPr>
        <w:t>chladicí</w:t>
      </w:r>
      <w:r w:rsidR="0066073D" w:rsidRPr="00E1736B">
        <w:rPr>
          <w:sz w:val="24"/>
        </w:rPr>
        <w:t xml:space="preserve"> vody bud</w:t>
      </w:r>
      <w:r>
        <w:rPr>
          <w:sz w:val="24"/>
        </w:rPr>
        <w:t>ou</w:t>
      </w:r>
      <w:r w:rsidR="0066073D" w:rsidRPr="00E1736B">
        <w:rPr>
          <w:sz w:val="24"/>
        </w:rPr>
        <w:t xml:space="preserve"> zajišťovat </w:t>
      </w:r>
      <w:r w:rsidR="006B7060">
        <w:rPr>
          <w:sz w:val="24"/>
        </w:rPr>
        <w:t xml:space="preserve">na jednotlivých větvích </w:t>
      </w:r>
      <w:r w:rsidR="0066073D" w:rsidRPr="00E1736B">
        <w:rPr>
          <w:sz w:val="24"/>
        </w:rPr>
        <w:t>oběhov</w:t>
      </w:r>
      <w:r>
        <w:rPr>
          <w:sz w:val="24"/>
        </w:rPr>
        <w:t>á</w:t>
      </w:r>
      <w:r w:rsidR="0066073D" w:rsidRPr="00E1736B">
        <w:rPr>
          <w:sz w:val="24"/>
        </w:rPr>
        <w:t xml:space="preserve"> čerpadl</w:t>
      </w:r>
      <w:r>
        <w:rPr>
          <w:sz w:val="24"/>
        </w:rPr>
        <w:t>a, která zůstávají ponechána beze změny</w:t>
      </w:r>
      <w:r w:rsidR="0066073D" w:rsidRPr="00E1736B">
        <w:rPr>
          <w:sz w:val="24"/>
        </w:rPr>
        <w:t xml:space="preserve">. </w:t>
      </w:r>
      <w:r>
        <w:rPr>
          <w:sz w:val="24"/>
        </w:rPr>
        <w:t xml:space="preserve">Větve </w:t>
      </w:r>
      <w:r w:rsidR="0066073D" w:rsidRPr="00E1736B">
        <w:rPr>
          <w:sz w:val="24"/>
        </w:rPr>
        <w:t>bud</w:t>
      </w:r>
      <w:r>
        <w:rPr>
          <w:sz w:val="24"/>
        </w:rPr>
        <w:t>ou</w:t>
      </w:r>
      <w:r w:rsidR="0066073D" w:rsidRPr="00E1736B">
        <w:rPr>
          <w:sz w:val="24"/>
        </w:rPr>
        <w:t xml:space="preserve"> dále vy</w:t>
      </w:r>
      <w:r w:rsidR="006B7060">
        <w:rPr>
          <w:sz w:val="24"/>
        </w:rPr>
        <w:t xml:space="preserve">strojena uzavíracími armaturami a dalšími prvky dle PD. </w:t>
      </w:r>
      <w:r w:rsidR="003B7B0C">
        <w:rPr>
          <w:sz w:val="24"/>
        </w:rPr>
        <w:t>Nově vystrojené větve</w:t>
      </w:r>
      <w:r w:rsidR="00756F9F" w:rsidRPr="00E1736B">
        <w:rPr>
          <w:sz w:val="24"/>
        </w:rPr>
        <w:t xml:space="preserve"> se bud</w:t>
      </w:r>
      <w:r w:rsidR="003B7B0C">
        <w:rPr>
          <w:sz w:val="24"/>
        </w:rPr>
        <w:t>ou</w:t>
      </w:r>
      <w:r w:rsidR="00756F9F" w:rsidRPr="00E1736B">
        <w:rPr>
          <w:sz w:val="24"/>
        </w:rPr>
        <w:t xml:space="preserve"> napojovat na stávající vět</w:t>
      </w:r>
      <w:r w:rsidR="003B7B0C">
        <w:rPr>
          <w:sz w:val="24"/>
        </w:rPr>
        <w:t>ve</w:t>
      </w:r>
      <w:r w:rsidR="00756F9F" w:rsidRPr="00E1736B">
        <w:rPr>
          <w:sz w:val="24"/>
        </w:rPr>
        <w:t xml:space="preserve"> dle </w:t>
      </w:r>
      <w:r w:rsidR="003B7B0C">
        <w:rPr>
          <w:sz w:val="24"/>
        </w:rPr>
        <w:t>možností při montáži co nejblíže po vystrojení</w:t>
      </w:r>
      <w:r w:rsidR="00756F9F" w:rsidRPr="00E1736B">
        <w:rPr>
          <w:sz w:val="24"/>
        </w:rPr>
        <w:t xml:space="preserve">. </w:t>
      </w:r>
    </w:p>
    <w:p w:rsidR="006B7060" w:rsidRDefault="006B7060" w:rsidP="00756F9F">
      <w:pPr>
        <w:jc w:val="both"/>
        <w:rPr>
          <w:sz w:val="24"/>
        </w:rPr>
      </w:pPr>
      <w:r>
        <w:rPr>
          <w:sz w:val="24"/>
        </w:rPr>
        <w:t>Chladicí voda je napojena na akumulační nádrž o objemu 500l.</w:t>
      </w: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Přesné použití armatur a jejich typy </w:t>
      </w:r>
      <w:proofErr w:type="gramStart"/>
      <w:r w:rsidRPr="00E1736B">
        <w:rPr>
          <w:sz w:val="24"/>
        </w:rPr>
        <w:t xml:space="preserve">viz. </w:t>
      </w:r>
      <w:r w:rsidR="00C0386F" w:rsidRPr="00E1736B">
        <w:rPr>
          <w:sz w:val="24"/>
        </w:rPr>
        <w:t>výkresová</w:t>
      </w:r>
      <w:proofErr w:type="gramEnd"/>
      <w:r w:rsidRPr="00E1736B">
        <w:rPr>
          <w:sz w:val="24"/>
        </w:rPr>
        <w:t xml:space="preserve"> dokumentace.</w:t>
      </w: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Nové rozvody v prostoru </w:t>
      </w:r>
      <w:r w:rsidR="00C0386F" w:rsidRPr="00E1736B">
        <w:rPr>
          <w:sz w:val="24"/>
        </w:rPr>
        <w:t>technické místnosti</w:t>
      </w:r>
      <w:r w:rsidRPr="00E1736B">
        <w:rPr>
          <w:sz w:val="24"/>
        </w:rPr>
        <w:t xml:space="preserve"> budou provedeny z ocelových bezešvých trub</w:t>
      </w:r>
      <w:r w:rsidR="006B7060">
        <w:rPr>
          <w:sz w:val="24"/>
        </w:rPr>
        <w:t>, p</w:t>
      </w:r>
      <w:r w:rsidRPr="00E1736B">
        <w:rPr>
          <w:sz w:val="24"/>
        </w:rPr>
        <w:t>otrubí bude opatřeno základním nátěrem a tepelnou izolací</w:t>
      </w:r>
      <w:r w:rsidR="006B7060">
        <w:rPr>
          <w:sz w:val="24"/>
        </w:rPr>
        <w:t xml:space="preserve"> z kaučuku.</w:t>
      </w:r>
      <w:r w:rsidRPr="00E1736B">
        <w:rPr>
          <w:sz w:val="24"/>
        </w:rPr>
        <w:t xml:space="preserve"> Novou tepelnou izolací </w:t>
      </w:r>
      <w:r w:rsidR="003B7B0C">
        <w:rPr>
          <w:sz w:val="24"/>
        </w:rPr>
        <w:t xml:space="preserve">budou opatřeny veškeré rozvody </w:t>
      </w:r>
      <w:r w:rsidR="00AE1575">
        <w:rPr>
          <w:sz w:val="24"/>
        </w:rPr>
        <w:t>a</w:t>
      </w:r>
      <w:r w:rsidRPr="00E1736B">
        <w:rPr>
          <w:sz w:val="24"/>
        </w:rPr>
        <w:t xml:space="preserve"> armatury.</w:t>
      </w:r>
      <w:r w:rsidR="003B7B0C">
        <w:rPr>
          <w:sz w:val="24"/>
        </w:rPr>
        <w:t xml:space="preserve"> </w:t>
      </w:r>
    </w:p>
    <w:p w:rsidR="00756F9F" w:rsidRPr="00F477CD" w:rsidRDefault="00756F9F" w:rsidP="00756F9F">
      <w:pPr>
        <w:jc w:val="both"/>
        <w:rPr>
          <w:sz w:val="24"/>
        </w:rPr>
      </w:pPr>
      <w:r>
        <w:rPr>
          <w:sz w:val="24"/>
        </w:rPr>
        <w:lastRenderedPageBreak/>
        <w:t xml:space="preserve">Potrubní rozvody budou z ocelových trub bezešvých a závitových a budou uloženy a zavěšeny na atypických i normalizovaných prvcích a v případě i na závěsech z U či L profilů. Potrubí musí být uloženo tak, aby nepřenášelo hluk a vibrace do konstrukcí objektu. </w:t>
      </w:r>
      <w:r w:rsidRPr="00F477CD">
        <w:rPr>
          <w:sz w:val="24"/>
        </w:rPr>
        <w:t>Na závěsy potrubí osadit silent bloky, kvůli eliminaci přenosu hluku do konstrukcí.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 xml:space="preserve">Potrubí bude ve většině případů uloženo na sloupcích pomocí normalizovaných prvků, pokud možno, využít co nejvíce stávajícího uložení. 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>Maximální rozteče případných závěsů budou provedeny takto:</w:t>
      </w:r>
    </w:p>
    <w:tbl>
      <w:tblPr>
        <w:tblW w:w="874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250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  <w:r>
              <w:rPr>
                <w:rFonts w:eastAsia="Times New Roman"/>
                <w:lang w:eastAsia="cs-CZ"/>
              </w:rPr>
              <w:t>,</w:t>
            </w: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777" w:rsidRDefault="002E2777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</w:tr>
    </w:tbl>
    <w:p w:rsidR="00756F9F" w:rsidRPr="002E2777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89" w:name="_Toc417554777"/>
      <w:bookmarkStart w:id="90" w:name="_Toc71659678"/>
      <w:r w:rsidRPr="002E2777">
        <w:rPr>
          <w:rFonts w:asciiTheme="minorHAnsi" w:hAnsiTheme="minorHAnsi"/>
          <w:color w:val="auto"/>
        </w:rPr>
        <w:t>Nátěry</w:t>
      </w:r>
      <w:bookmarkEnd w:id="89"/>
      <w:bookmarkEnd w:id="90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91" w:name="_Toc378589081"/>
      <w:bookmarkStart w:id="92" w:name="_Toc378660248"/>
      <w:bookmarkStart w:id="93" w:name="_Toc378660281"/>
      <w:bookmarkStart w:id="94" w:name="_Toc378743674"/>
      <w:bookmarkStart w:id="95" w:name="_Toc378743711"/>
      <w:bookmarkStart w:id="96" w:name="_Toc378760191"/>
      <w:bookmarkStart w:id="97" w:name="_Toc382555954"/>
      <w:bookmarkStart w:id="98" w:name="_Toc382555991"/>
      <w:bookmarkStart w:id="99" w:name="_Toc384213299"/>
      <w:bookmarkStart w:id="100" w:name="_Toc384290495"/>
      <w:bookmarkStart w:id="101" w:name="_Toc384291655"/>
      <w:bookmarkStart w:id="102" w:name="_Toc384360556"/>
      <w:bookmarkStart w:id="103" w:name="_Toc386183707"/>
      <w:bookmarkStart w:id="104" w:name="_Toc388351955"/>
      <w:bookmarkStart w:id="105" w:name="_Toc388959956"/>
      <w:bookmarkStart w:id="106" w:name="_Toc389571114"/>
      <w:bookmarkStart w:id="107" w:name="_Toc390251646"/>
      <w:bookmarkStart w:id="108" w:name="_Toc390337864"/>
      <w:bookmarkStart w:id="109" w:name="_Toc390337913"/>
      <w:bookmarkStart w:id="110" w:name="_Toc390337968"/>
      <w:bookmarkStart w:id="111" w:name="_Toc390344097"/>
      <w:bookmarkStart w:id="112" w:name="_Toc391030151"/>
      <w:bookmarkStart w:id="113" w:name="_Toc391466782"/>
      <w:bookmarkStart w:id="114" w:name="_Toc391467509"/>
      <w:bookmarkStart w:id="115" w:name="_Toc414360692"/>
      <w:bookmarkStart w:id="116" w:name="_Toc414364376"/>
      <w:bookmarkStart w:id="117" w:name="_Toc414530395"/>
      <w:bookmarkStart w:id="118" w:name="_Toc415142844"/>
      <w:bookmarkStart w:id="119" w:name="_Toc415206740"/>
      <w:bookmarkStart w:id="120" w:name="_Toc415214691"/>
      <w:bookmarkStart w:id="121" w:name="_Toc415650037"/>
      <w:bookmarkStart w:id="122" w:name="_Toc416163439"/>
      <w:bookmarkStart w:id="123" w:name="_Toc416423600"/>
      <w:bookmarkStart w:id="124" w:name="_Toc417554778"/>
      <w:bookmarkStart w:id="125" w:name="_Toc442791812"/>
      <w:bookmarkStart w:id="126" w:name="_Toc442869836"/>
      <w:bookmarkStart w:id="127" w:name="_Toc442869968"/>
      <w:bookmarkStart w:id="128" w:name="_Toc442875749"/>
      <w:bookmarkStart w:id="129" w:name="_Toc443469128"/>
      <w:bookmarkStart w:id="130" w:name="_Toc443480614"/>
      <w:bookmarkStart w:id="131" w:name="_Toc443901356"/>
      <w:bookmarkStart w:id="132" w:name="_Toc446065767"/>
      <w:bookmarkStart w:id="133" w:name="_Toc447280877"/>
      <w:bookmarkStart w:id="134" w:name="_Toc448220776"/>
      <w:bookmarkStart w:id="135" w:name="_Toc450561947"/>
      <w:bookmarkStart w:id="136" w:name="_Toc451336527"/>
      <w:bookmarkStart w:id="137" w:name="_Toc451336673"/>
      <w:bookmarkStart w:id="138" w:name="_Toc451949541"/>
      <w:bookmarkStart w:id="139" w:name="_Toc452454650"/>
      <w:bookmarkStart w:id="140" w:name="_Toc514966503"/>
      <w:bookmarkStart w:id="141" w:name="_Toc45050125"/>
      <w:bookmarkStart w:id="142" w:name="_Toc45050174"/>
      <w:bookmarkStart w:id="143" w:name="_Toc45050398"/>
      <w:bookmarkStart w:id="144" w:name="_Toc364076624"/>
      <w:bookmarkStart w:id="145" w:name="_Toc716596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5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46" w:name="_Toc378589082"/>
      <w:bookmarkStart w:id="147" w:name="_Toc378660249"/>
      <w:bookmarkStart w:id="148" w:name="_Toc378660282"/>
      <w:bookmarkStart w:id="149" w:name="_Toc378743675"/>
      <w:bookmarkStart w:id="150" w:name="_Toc378743712"/>
      <w:bookmarkStart w:id="151" w:name="_Toc378760192"/>
      <w:bookmarkStart w:id="152" w:name="_Toc382555955"/>
      <w:bookmarkStart w:id="153" w:name="_Toc382555992"/>
      <w:bookmarkStart w:id="154" w:name="_Toc384213300"/>
      <w:bookmarkStart w:id="155" w:name="_Toc384290496"/>
      <w:bookmarkStart w:id="156" w:name="_Toc384291656"/>
      <w:bookmarkStart w:id="157" w:name="_Toc384360557"/>
      <w:bookmarkStart w:id="158" w:name="_Toc386183708"/>
      <w:bookmarkStart w:id="159" w:name="_Toc388351956"/>
      <w:bookmarkStart w:id="160" w:name="_Toc388959957"/>
      <w:bookmarkStart w:id="161" w:name="_Toc389571115"/>
      <w:bookmarkStart w:id="162" w:name="_Toc390251647"/>
      <w:bookmarkStart w:id="163" w:name="_Toc390337865"/>
      <w:bookmarkStart w:id="164" w:name="_Toc390337914"/>
      <w:bookmarkStart w:id="165" w:name="_Toc390337969"/>
      <w:bookmarkStart w:id="166" w:name="_Toc390344098"/>
      <w:bookmarkStart w:id="167" w:name="_Toc391030152"/>
      <w:bookmarkStart w:id="168" w:name="_Toc391466783"/>
      <w:bookmarkStart w:id="169" w:name="_Toc391467510"/>
      <w:bookmarkStart w:id="170" w:name="_Toc414360693"/>
      <w:bookmarkStart w:id="171" w:name="_Toc414364377"/>
      <w:bookmarkStart w:id="172" w:name="_Toc414530396"/>
      <w:bookmarkStart w:id="173" w:name="_Toc415142845"/>
      <w:bookmarkStart w:id="174" w:name="_Toc415206741"/>
      <w:bookmarkStart w:id="175" w:name="_Toc415214692"/>
      <w:bookmarkStart w:id="176" w:name="_Toc415650038"/>
      <w:bookmarkStart w:id="177" w:name="_Toc416163440"/>
      <w:bookmarkStart w:id="178" w:name="_Toc416423601"/>
      <w:bookmarkStart w:id="179" w:name="_Toc417554779"/>
      <w:bookmarkStart w:id="180" w:name="_Toc442791813"/>
      <w:bookmarkStart w:id="181" w:name="_Toc442869837"/>
      <w:bookmarkStart w:id="182" w:name="_Toc442869969"/>
      <w:bookmarkStart w:id="183" w:name="_Toc442875750"/>
      <w:bookmarkStart w:id="184" w:name="_Toc443469129"/>
      <w:bookmarkStart w:id="185" w:name="_Toc443480615"/>
      <w:bookmarkStart w:id="186" w:name="_Toc443901357"/>
      <w:bookmarkStart w:id="187" w:name="_Toc446065768"/>
      <w:bookmarkStart w:id="188" w:name="_Toc447280878"/>
      <w:bookmarkStart w:id="189" w:name="_Toc448220777"/>
      <w:bookmarkStart w:id="190" w:name="_Toc450561948"/>
      <w:bookmarkStart w:id="191" w:name="_Toc451336528"/>
      <w:bookmarkStart w:id="192" w:name="_Toc451336674"/>
      <w:bookmarkStart w:id="193" w:name="_Toc451949542"/>
      <w:bookmarkStart w:id="194" w:name="_Toc452454651"/>
      <w:bookmarkStart w:id="195" w:name="_Toc514966504"/>
      <w:bookmarkStart w:id="196" w:name="_Toc45050126"/>
      <w:bookmarkStart w:id="197" w:name="_Toc45050175"/>
      <w:bookmarkStart w:id="198" w:name="_Toc45050399"/>
      <w:bookmarkStart w:id="199" w:name="_Toc71659680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bookmarkEnd w:id="144"/>
    <w:p w:rsidR="00756F9F" w:rsidRPr="00F477CD" w:rsidRDefault="00756F9F" w:rsidP="006C237F">
      <w:pPr>
        <w:spacing w:after="120"/>
        <w:jc w:val="both"/>
        <w:rPr>
          <w:sz w:val="24"/>
        </w:rPr>
      </w:pPr>
      <w:r w:rsidRPr="00F477CD">
        <w:rPr>
          <w:sz w:val="24"/>
        </w:rPr>
        <w:t>Před nanášením nátěrů je nutno všechny ocelové konstrukce a potrubí zbavit rzi.</w:t>
      </w:r>
      <w:r>
        <w:rPr>
          <w:sz w:val="24"/>
        </w:rPr>
        <w:t xml:space="preserve"> </w:t>
      </w:r>
      <w:r w:rsidRPr="00F477CD">
        <w:rPr>
          <w:sz w:val="24"/>
        </w:rPr>
        <w:t>Natíraný povrch musí být mechanicky očištěn, oprášen a odmaštěn.</w:t>
      </w:r>
      <w:r>
        <w:rPr>
          <w:sz w:val="24"/>
        </w:rPr>
        <w:t xml:space="preserve"> </w:t>
      </w:r>
      <w:r w:rsidRPr="00F477CD">
        <w:rPr>
          <w:sz w:val="24"/>
        </w:rPr>
        <w:t xml:space="preserve">Na neizolované potrubí bude </w:t>
      </w:r>
      <w:r w:rsidR="006025E2">
        <w:rPr>
          <w:sz w:val="24"/>
        </w:rPr>
        <w:t>proveden 1x základní nátěr syntetický a 1</w:t>
      </w:r>
      <w:r w:rsidRPr="00F477CD">
        <w:rPr>
          <w:sz w:val="24"/>
        </w:rPr>
        <w:t>x svrchní email. Na potrubí izolované bude proveden 2x základní nátěr syntetický.</w:t>
      </w:r>
    </w:p>
    <w:p w:rsidR="00756F9F" w:rsidRPr="00993759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00" w:name="_Toc364076626"/>
      <w:bookmarkStart w:id="201" w:name="_Toc417554783"/>
      <w:bookmarkStart w:id="202" w:name="_Toc71659681"/>
      <w:r w:rsidRPr="00993759">
        <w:rPr>
          <w:rFonts w:asciiTheme="minorHAnsi" w:hAnsiTheme="minorHAnsi"/>
          <w:color w:val="auto"/>
        </w:rPr>
        <w:t>D</w:t>
      </w:r>
      <w:bookmarkEnd w:id="200"/>
      <w:r w:rsidRPr="00993759">
        <w:rPr>
          <w:rFonts w:asciiTheme="minorHAnsi" w:hAnsiTheme="minorHAnsi"/>
          <w:color w:val="auto"/>
        </w:rPr>
        <w:t>emontáže</w:t>
      </w:r>
      <w:bookmarkEnd w:id="201"/>
      <w:bookmarkEnd w:id="202"/>
    </w:p>
    <w:p w:rsidR="00AE1575" w:rsidRDefault="00AE1575" w:rsidP="00297ED6">
      <w:pPr>
        <w:spacing w:after="120"/>
        <w:jc w:val="both"/>
        <w:rPr>
          <w:sz w:val="24"/>
        </w:rPr>
      </w:pPr>
      <w:r>
        <w:rPr>
          <w:sz w:val="24"/>
        </w:rPr>
        <w:t>Bude demontováno:</w:t>
      </w:r>
    </w:p>
    <w:p w:rsidR="00AE1575" w:rsidRDefault="006B7060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Potrubní rozdělovač a sběrač</w:t>
      </w:r>
    </w:p>
    <w:p w:rsidR="00AE1575" w:rsidRDefault="006B7060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Akumulační nádrž 500 l</w:t>
      </w:r>
    </w:p>
    <w:p w:rsidR="00AE1575" w:rsidRDefault="006B7060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Expanzní nádoba</w:t>
      </w:r>
    </w:p>
    <w:p w:rsidR="00AE1575" w:rsidRDefault="00993759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 w:rsidRPr="00AE1575">
        <w:rPr>
          <w:sz w:val="24"/>
        </w:rPr>
        <w:t>oběhov</w:t>
      </w:r>
      <w:r w:rsidR="00AE1575">
        <w:rPr>
          <w:sz w:val="24"/>
        </w:rPr>
        <w:t>á</w:t>
      </w:r>
      <w:r w:rsidRPr="00AE1575">
        <w:rPr>
          <w:sz w:val="24"/>
        </w:rPr>
        <w:t xml:space="preserve"> čerpadla</w:t>
      </w:r>
      <w:r w:rsidR="00AE1575">
        <w:rPr>
          <w:sz w:val="24"/>
        </w:rPr>
        <w:t xml:space="preserve"> </w:t>
      </w:r>
      <w:r w:rsidR="006B7060">
        <w:rPr>
          <w:sz w:val="24"/>
        </w:rPr>
        <w:t>a jejich zpětná montáž</w:t>
      </w:r>
    </w:p>
    <w:p w:rsidR="00297ED6" w:rsidRPr="00AE1575" w:rsidRDefault="00297ED6" w:rsidP="00AE1575">
      <w:pPr>
        <w:spacing w:after="120"/>
        <w:jc w:val="both"/>
        <w:rPr>
          <w:sz w:val="24"/>
        </w:rPr>
      </w:pPr>
      <w:r w:rsidRPr="00AE1575">
        <w:rPr>
          <w:sz w:val="24"/>
        </w:rPr>
        <w:t>Demontované zařízení je třeba ekologicky uložit.</w:t>
      </w:r>
    </w:p>
    <w:p w:rsidR="001F7172" w:rsidRPr="00190080" w:rsidRDefault="001F7172" w:rsidP="001F7172">
      <w:pPr>
        <w:spacing w:after="0"/>
        <w:jc w:val="both"/>
        <w:rPr>
          <w:sz w:val="24"/>
        </w:rPr>
      </w:pPr>
    </w:p>
    <w:p w:rsidR="00756F9F" w:rsidRPr="001B45E0" w:rsidRDefault="00756F9F" w:rsidP="006B7060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203" w:name="_Toc390337873"/>
      <w:bookmarkStart w:id="204" w:name="_Toc390337922"/>
      <w:bookmarkStart w:id="205" w:name="_Toc390337977"/>
      <w:bookmarkStart w:id="206" w:name="_Toc390344106"/>
      <w:bookmarkStart w:id="207" w:name="_Toc391030160"/>
      <w:bookmarkStart w:id="208" w:name="_Toc391466791"/>
      <w:bookmarkStart w:id="209" w:name="_Toc391467518"/>
      <w:bookmarkStart w:id="210" w:name="_Toc414360701"/>
      <w:bookmarkStart w:id="211" w:name="_Toc414364385"/>
      <w:bookmarkStart w:id="212" w:name="_Toc414530404"/>
      <w:bookmarkStart w:id="213" w:name="_Toc415142853"/>
      <w:bookmarkStart w:id="214" w:name="_Toc415206749"/>
      <w:bookmarkStart w:id="215" w:name="_Toc415214700"/>
      <w:bookmarkStart w:id="216" w:name="_Toc415650046"/>
      <w:bookmarkStart w:id="217" w:name="_Toc416163448"/>
      <w:bookmarkStart w:id="218" w:name="_Toc416423609"/>
      <w:bookmarkStart w:id="219" w:name="_Toc417554787"/>
      <w:bookmarkStart w:id="220" w:name="_Toc442791821"/>
      <w:bookmarkStart w:id="221" w:name="_Toc442869845"/>
      <w:bookmarkStart w:id="222" w:name="_Toc442869977"/>
      <w:bookmarkStart w:id="223" w:name="_Toc442875758"/>
      <w:bookmarkStart w:id="224" w:name="_Toc443469137"/>
      <w:bookmarkStart w:id="225" w:name="_Toc443480623"/>
      <w:bookmarkStart w:id="226" w:name="_Toc443901365"/>
      <w:bookmarkStart w:id="227" w:name="_Toc446065776"/>
      <w:bookmarkStart w:id="228" w:name="_Toc447280886"/>
      <w:bookmarkStart w:id="229" w:name="_Toc448220785"/>
      <w:bookmarkStart w:id="230" w:name="_Toc450561956"/>
      <w:bookmarkStart w:id="231" w:name="_Toc451336536"/>
      <w:bookmarkStart w:id="232" w:name="_Toc451336682"/>
      <w:bookmarkStart w:id="233" w:name="_Toc451949550"/>
      <w:bookmarkStart w:id="234" w:name="_Toc452454659"/>
      <w:bookmarkStart w:id="235" w:name="_Toc514966512"/>
      <w:bookmarkStart w:id="236" w:name="_Toc45050131"/>
      <w:bookmarkStart w:id="237" w:name="_Toc45050180"/>
      <w:bookmarkStart w:id="238" w:name="_Toc45050404"/>
      <w:bookmarkStart w:id="239" w:name="_Toc7165968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56F9F" w:rsidRPr="001B45E0" w:rsidRDefault="00756F9F" w:rsidP="006B7060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240" w:name="_Toc390337874"/>
      <w:bookmarkStart w:id="241" w:name="_Toc390337923"/>
      <w:bookmarkStart w:id="242" w:name="_Toc390337978"/>
      <w:bookmarkStart w:id="243" w:name="_Toc390344107"/>
      <w:bookmarkStart w:id="244" w:name="_Toc391030161"/>
      <w:bookmarkStart w:id="245" w:name="_Toc391466792"/>
      <w:bookmarkStart w:id="246" w:name="_Toc391467519"/>
      <w:bookmarkStart w:id="247" w:name="_Toc414360702"/>
      <w:bookmarkStart w:id="248" w:name="_Toc414364386"/>
      <w:bookmarkStart w:id="249" w:name="_Toc414530405"/>
      <w:bookmarkStart w:id="250" w:name="_Toc415142854"/>
      <w:bookmarkStart w:id="251" w:name="_Toc415206750"/>
      <w:bookmarkStart w:id="252" w:name="_Toc415214701"/>
      <w:bookmarkStart w:id="253" w:name="_Toc415650047"/>
      <w:bookmarkStart w:id="254" w:name="_Toc416163449"/>
      <w:bookmarkStart w:id="255" w:name="_Toc416423610"/>
      <w:bookmarkStart w:id="256" w:name="_Toc417554788"/>
      <w:bookmarkStart w:id="257" w:name="_Toc442791822"/>
      <w:bookmarkStart w:id="258" w:name="_Toc442869846"/>
      <w:bookmarkStart w:id="259" w:name="_Toc442869978"/>
      <w:bookmarkStart w:id="260" w:name="_Toc442875759"/>
      <w:bookmarkStart w:id="261" w:name="_Toc443469138"/>
      <w:bookmarkStart w:id="262" w:name="_Toc443480624"/>
      <w:bookmarkStart w:id="263" w:name="_Toc443901366"/>
      <w:bookmarkStart w:id="264" w:name="_Toc446065777"/>
      <w:bookmarkStart w:id="265" w:name="_Toc447280887"/>
      <w:bookmarkStart w:id="266" w:name="_Toc448220786"/>
      <w:bookmarkStart w:id="267" w:name="_Toc450561957"/>
      <w:bookmarkStart w:id="268" w:name="_Toc451336537"/>
      <w:bookmarkStart w:id="269" w:name="_Toc451336683"/>
      <w:bookmarkStart w:id="270" w:name="_Toc451949551"/>
      <w:bookmarkStart w:id="271" w:name="_Toc452454660"/>
      <w:bookmarkStart w:id="272" w:name="_Toc514966513"/>
      <w:bookmarkStart w:id="273" w:name="_Toc45050132"/>
      <w:bookmarkStart w:id="274" w:name="_Toc45050181"/>
      <w:bookmarkStart w:id="275" w:name="_Toc45050405"/>
      <w:bookmarkStart w:id="276" w:name="_Toc71659683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56F9F" w:rsidRPr="001B45E0" w:rsidRDefault="00756F9F" w:rsidP="006B7060">
      <w:pPr>
        <w:pStyle w:val="Odstavecseseznamem"/>
        <w:keepNext/>
        <w:numPr>
          <w:ilvl w:val="0"/>
          <w:numId w:val="26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277" w:name="_Toc390337875"/>
      <w:bookmarkStart w:id="278" w:name="_Toc390337924"/>
      <w:bookmarkStart w:id="279" w:name="_Toc390337979"/>
      <w:bookmarkStart w:id="280" w:name="_Toc390344108"/>
      <w:bookmarkStart w:id="281" w:name="_Toc391030162"/>
      <w:bookmarkStart w:id="282" w:name="_Toc391466793"/>
      <w:bookmarkStart w:id="283" w:name="_Toc391467520"/>
      <w:bookmarkStart w:id="284" w:name="_Toc414360703"/>
      <w:bookmarkStart w:id="285" w:name="_Toc414364387"/>
      <w:bookmarkStart w:id="286" w:name="_Toc414530406"/>
      <w:bookmarkStart w:id="287" w:name="_Toc415142855"/>
      <w:bookmarkStart w:id="288" w:name="_Toc415206751"/>
      <w:bookmarkStart w:id="289" w:name="_Toc415214702"/>
      <w:bookmarkStart w:id="290" w:name="_Toc415650048"/>
      <w:bookmarkStart w:id="291" w:name="_Toc416163450"/>
      <w:bookmarkStart w:id="292" w:name="_Toc416423611"/>
      <w:bookmarkStart w:id="293" w:name="_Toc417554789"/>
      <w:bookmarkStart w:id="294" w:name="_Toc442791823"/>
      <w:bookmarkStart w:id="295" w:name="_Toc442869847"/>
      <w:bookmarkStart w:id="296" w:name="_Toc442869979"/>
      <w:bookmarkStart w:id="297" w:name="_Toc442875760"/>
      <w:bookmarkStart w:id="298" w:name="_Toc443469139"/>
      <w:bookmarkStart w:id="299" w:name="_Toc443480625"/>
      <w:bookmarkStart w:id="300" w:name="_Toc443901367"/>
      <w:bookmarkStart w:id="301" w:name="_Toc446065778"/>
      <w:bookmarkStart w:id="302" w:name="_Toc447280888"/>
      <w:bookmarkStart w:id="303" w:name="_Toc448220787"/>
      <w:bookmarkStart w:id="304" w:name="_Toc450561958"/>
      <w:bookmarkStart w:id="305" w:name="_Toc451336538"/>
      <w:bookmarkStart w:id="306" w:name="_Toc451336684"/>
      <w:bookmarkStart w:id="307" w:name="_Toc451949552"/>
      <w:bookmarkStart w:id="308" w:name="_Toc452454661"/>
      <w:bookmarkStart w:id="309" w:name="_Toc514966514"/>
      <w:bookmarkStart w:id="310" w:name="_Toc45050133"/>
      <w:bookmarkStart w:id="311" w:name="_Toc45050182"/>
      <w:bookmarkStart w:id="312" w:name="_Toc45050406"/>
      <w:bookmarkStart w:id="313" w:name="_Toc71659684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56F9F" w:rsidRPr="00C35418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314" w:name="_Toc417554790"/>
      <w:bookmarkStart w:id="315" w:name="_Toc71659685"/>
      <w:r w:rsidRPr="00C35418">
        <w:rPr>
          <w:rFonts w:asciiTheme="minorHAnsi" w:hAnsiTheme="minorHAnsi"/>
          <w:color w:val="auto"/>
        </w:rPr>
        <w:t>Stavební úpravy</w:t>
      </w:r>
      <w:bookmarkEnd w:id="314"/>
      <w:bookmarkEnd w:id="315"/>
    </w:p>
    <w:p w:rsidR="00C803A2" w:rsidRPr="005F7EA0" w:rsidRDefault="005F7EA0" w:rsidP="005F7EA0">
      <w:pPr>
        <w:rPr>
          <w:sz w:val="24"/>
        </w:rPr>
      </w:pPr>
      <w:r w:rsidRPr="005F7EA0">
        <w:rPr>
          <w:sz w:val="24"/>
        </w:rPr>
        <w:t>Bez stavebních úprav.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Dokončovací práce</w:t>
      </w:r>
      <w:r w:rsidRPr="00284207">
        <w:rPr>
          <w:sz w:val="24"/>
        </w:rPr>
        <w:br/>
        <w:t>Prostor kde byly provádě</w:t>
      </w:r>
      <w:r>
        <w:rPr>
          <w:sz w:val="24"/>
        </w:rPr>
        <w:t xml:space="preserve">ny stavební práce, bude kompletně vyčištěn (podlahy, výplně otvorů, stěny, strop). 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Odpadní látky</w:t>
      </w:r>
    </w:p>
    <w:p w:rsidR="000D4DD7" w:rsidRPr="00284207" w:rsidRDefault="000D4DD7" w:rsidP="000D4DD7">
      <w:pPr>
        <w:rPr>
          <w:sz w:val="24"/>
        </w:rPr>
      </w:pPr>
      <w:r w:rsidRPr="00284207">
        <w:rPr>
          <w:sz w:val="24"/>
        </w:rPr>
        <w:t>Nakládání s odpady bude řešeno dle katalogů odpadů – vyhlášky MŽP ČR č. 381/2001 Sb.</w:t>
      </w:r>
    </w:p>
    <w:p w:rsidR="000D4DD7" w:rsidRPr="00284207" w:rsidRDefault="000D4DD7" w:rsidP="000D4DD7">
      <w:pPr>
        <w:jc w:val="both"/>
        <w:rPr>
          <w:sz w:val="24"/>
        </w:rPr>
      </w:pPr>
      <w:r w:rsidRPr="00284207">
        <w:rPr>
          <w:sz w:val="24"/>
        </w:rPr>
        <w:t xml:space="preserve">Odpady vzniklé při výstavbě budou zneškodněny dle zákona č.275/2002 Sb. ve znění zákona č.185/2001 Sb., o odpadech a o změně některých dalších zákonů a vyhlášky Ministerstva </w:t>
      </w:r>
      <w:r w:rsidRPr="00284207">
        <w:rPr>
          <w:sz w:val="24"/>
        </w:rPr>
        <w:lastRenderedPageBreak/>
        <w:t>životního prostředí č.383/2001 Sb. o podrobnostech nakládání s odpady a vyhlášky č.23/2001 o nakládání s komunálním a stavebním odpadem na území města Brna.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>Možné odpady při výstavbě:</w:t>
      </w:r>
      <w:r w:rsidRPr="00284207">
        <w:rPr>
          <w:sz w:val="24"/>
        </w:rPr>
        <w:tab/>
        <w:t>170101 – Beton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170405 – Železo nebo ocel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170904 – Smíšené stavební a demoliční odpady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200301 – Směsný komunální odpad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</w:p>
    <w:p w:rsidR="000D4DD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>Tyto odpady budou uloženy na povolené skládce odpadů.</w:t>
      </w:r>
    </w:p>
    <w:p w:rsidR="00A0014C" w:rsidRDefault="00A0014C" w:rsidP="000D4DD7">
      <w:pPr>
        <w:spacing w:after="0"/>
        <w:jc w:val="both"/>
        <w:rPr>
          <w:sz w:val="24"/>
        </w:rPr>
      </w:pPr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16" w:name="_Toc390337880"/>
      <w:bookmarkStart w:id="317" w:name="_Toc390337929"/>
      <w:bookmarkStart w:id="318" w:name="_Toc390337984"/>
      <w:bookmarkStart w:id="319" w:name="_Toc390344113"/>
      <w:bookmarkStart w:id="320" w:name="_Toc391030167"/>
      <w:bookmarkStart w:id="321" w:name="_Toc391466798"/>
      <w:bookmarkStart w:id="322" w:name="_Toc391467525"/>
      <w:bookmarkStart w:id="323" w:name="_Toc414360708"/>
      <w:bookmarkStart w:id="324" w:name="_Toc414364392"/>
      <w:bookmarkStart w:id="325" w:name="_Toc414530411"/>
      <w:bookmarkStart w:id="326" w:name="_Toc415142860"/>
      <w:bookmarkStart w:id="327" w:name="_Toc415206756"/>
      <w:bookmarkStart w:id="328" w:name="_Toc415214707"/>
      <w:bookmarkStart w:id="329" w:name="_Toc415650053"/>
      <w:bookmarkStart w:id="330" w:name="_Toc416163455"/>
      <w:bookmarkStart w:id="331" w:name="_Toc416423616"/>
      <w:bookmarkStart w:id="332" w:name="_Toc417554794"/>
      <w:bookmarkStart w:id="333" w:name="_Toc442791828"/>
      <w:bookmarkStart w:id="334" w:name="_Toc442869852"/>
      <w:bookmarkStart w:id="335" w:name="_Toc442869984"/>
      <w:bookmarkStart w:id="336" w:name="_Toc442875766"/>
      <w:bookmarkStart w:id="337" w:name="_Toc443469145"/>
      <w:bookmarkStart w:id="338" w:name="_Toc443480631"/>
      <w:bookmarkStart w:id="339" w:name="_Toc443901373"/>
      <w:bookmarkStart w:id="340" w:name="_Toc446065784"/>
      <w:bookmarkStart w:id="341" w:name="_Toc447280894"/>
      <w:bookmarkStart w:id="342" w:name="_Toc448220793"/>
      <w:bookmarkStart w:id="343" w:name="_Toc450561964"/>
      <w:bookmarkStart w:id="344" w:name="_Toc451336544"/>
      <w:bookmarkStart w:id="345" w:name="_Toc451336690"/>
      <w:bookmarkStart w:id="346" w:name="_Toc451949559"/>
      <w:bookmarkStart w:id="347" w:name="_Toc452454668"/>
      <w:bookmarkStart w:id="348" w:name="_Toc514966521"/>
      <w:bookmarkStart w:id="349" w:name="_Toc45050139"/>
      <w:bookmarkStart w:id="350" w:name="_Toc45050188"/>
      <w:bookmarkStart w:id="351" w:name="_Toc45050412"/>
      <w:bookmarkStart w:id="352" w:name="_Toc417554795"/>
      <w:bookmarkStart w:id="353" w:name="_Toc71659686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3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54" w:name="_Toc451949560"/>
      <w:bookmarkStart w:id="355" w:name="_Toc452454669"/>
      <w:bookmarkStart w:id="356" w:name="_Toc514966522"/>
      <w:bookmarkStart w:id="357" w:name="_Toc45050140"/>
      <w:bookmarkStart w:id="358" w:name="_Toc45050189"/>
      <w:bookmarkStart w:id="359" w:name="_Toc45050413"/>
      <w:bookmarkStart w:id="360" w:name="_Toc71659687"/>
      <w:bookmarkEnd w:id="354"/>
      <w:bookmarkEnd w:id="355"/>
      <w:bookmarkEnd w:id="356"/>
      <w:bookmarkEnd w:id="357"/>
      <w:bookmarkEnd w:id="358"/>
      <w:bookmarkEnd w:id="359"/>
      <w:bookmarkEnd w:id="360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61" w:name="_Toc451949561"/>
      <w:bookmarkStart w:id="362" w:name="_Toc452454670"/>
      <w:bookmarkStart w:id="363" w:name="_Toc514966523"/>
      <w:bookmarkStart w:id="364" w:name="_Toc45050141"/>
      <w:bookmarkStart w:id="365" w:name="_Toc45050190"/>
      <w:bookmarkStart w:id="366" w:name="_Toc45050414"/>
      <w:bookmarkStart w:id="367" w:name="_Toc71659688"/>
      <w:bookmarkEnd w:id="361"/>
      <w:bookmarkEnd w:id="362"/>
      <w:bookmarkEnd w:id="363"/>
      <w:bookmarkEnd w:id="364"/>
      <w:bookmarkEnd w:id="365"/>
      <w:bookmarkEnd w:id="366"/>
      <w:bookmarkEnd w:id="367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68" w:name="_Toc451949562"/>
      <w:bookmarkStart w:id="369" w:name="_Toc452454671"/>
      <w:bookmarkStart w:id="370" w:name="_Toc514966524"/>
      <w:bookmarkStart w:id="371" w:name="_Toc45050142"/>
      <w:bookmarkStart w:id="372" w:name="_Toc45050191"/>
      <w:bookmarkStart w:id="373" w:name="_Toc45050415"/>
      <w:bookmarkStart w:id="374" w:name="_Toc71659689"/>
      <w:bookmarkEnd w:id="368"/>
      <w:bookmarkEnd w:id="369"/>
      <w:bookmarkEnd w:id="370"/>
      <w:bookmarkEnd w:id="371"/>
      <w:bookmarkEnd w:id="372"/>
      <w:bookmarkEnd w:id="373"/>
      <w:bookmarkEnd w:id="374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75" w:name="_Toc451949563"/>
      <w:bookmarkStart w:id="376" w:name="_Toc452454672"/>
      <w:bookmarkStart w:id="377" w:name="_Toc514966525"/>
      <w:bookmarkStart w:id="378" w:name="_Toc45050143"/>
      <w:bookmarkStart w:id="379" w:name="_Toc45050192"/>
      <w:bookmarkStart w:id="380" w:name="_Toc45050416"/>
      <w:bookmarkStart w:id="381" w:name="_Toc71659690"/>
      <w:bookmarkEnd w:id="375"/>
      <w:bookmarkEnd w:id="376"/>
      <w:bookmarkEnd w:id="377"/>
      <w:bookmarkEnd w:id="378"/>
      <w:bookmarkEnd w:id="379"/>
      <w:bookmarkEnd w:id="380"/>
      <w:bookmarkEnd w:id="381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82" w:name="_Toc451949564"/>
      <w:bookmarkStart w:id="383" w:name="_Toc452454673"/>
      <w:bookmarkStart w:id="384" w:name="_Toc514966526"/>
      <w:bookmarkStart w:id="385" w:name="_Toc45050144"/>
      <w:bookmarkStart w:id="386" w:name="_Toc45050193"/>
      <w:bookmarkStart w:id="387" w:name="_Toc45050417"/>
      <w:bookmarkStart w:id="388" w:name="_Toc71659691"/>
      <w:bookmarkEnd w:id="382"/>
      <w:bookmarkEnd w:id="383"/>
      <w:bookmarkEnd w:id="384"/>
      <w:bookmarkEnd w:id="385"/>
      <w:bookmarkEnd w:id="386"/>
      <w:bookmarkEnd w:id="387"/>
      <w:bookmarkEnd w:id="388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89" w:name="_Toc451949565"/>
      <w:bookmarkStart w:id="390" w:name="_Toc452454674"/>
      <w:bookmarkStart w:id="391" w:name="_Toc514966527"/>
      <w:bookmarkStart w:id="392" w:name="_Toc45050145"/>
      <w:bookmarkStart w:id="393" w:name="_Toc45050194"/>
      <w:bookmarkStart w:id="394" w:name="_Toc45050418"/>
      <w:bookmarkStart w:id="395" w:name="_Toc71659692"/>
      <w:bookmarkEnd w:id="389"/>
      <w:bookmarkEnd w:id="390"/>
      <w:bookmarkEnd w:id="391"/>
      <w:bookmarkEnd w:id="392"/>
      <w:bookmarkEnd w:id="393"/>
      <w:bookmarkEnd w:id="394"/>
      <w:bookmarkEnd w:id="395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396" w:name="_Toc451949566"/>
      <w:bookmarkStart w:id="397" w:name="_Toc452454675"/>
      <w:bookmarkStart w:id="398" w:name="_Toc514966528"/>
      <w:bookmarkStart w:id="399" w:name="_Toc45050146"/>
      <w:bookmarkStart w:id="400" w:name="_Toc45050195"/>
      <w:bookmarkStart w:id="401" w:name="_Toc45050419"/>
      <w:bookmarkStart w:id="402" w:name="_Toc71659693"/>
      <w:bookmarkEnd w:id="396"/>
      <w:bookmarkEnd w:id="397"/>
      <w:bookmarkEnd w:id="398"/>
      <w:bookmarkEnd w:id="399"/>
      <w:bookmarkEnd w:id="400"/>
      <w:bookmarkEnd w:id="401"/>
      <w:bookmarkEnd w:id="402"/>
    </w:p>
    <w:p w:rsidR="00756F9F" w:rsidRPr="005276D0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03" w:name="_Toc71659694"/>
      <w:r w:rsidRPr="005276D0">
        <w:rPr>
          <w:rFonts w:asciiTheme="minorHAnsi" w:hAnsiTheme="minorHAnsi"/>
          <w:color w:val="auto"/>
        </w:rPr>
        <w:t>Montáž zařízení</w:t>
      </w:r>
      <w:bookmarkEnd w:id="352"/>
      <w:bookmarkEnd w:id="403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04" w:name="_Toc417554796"/>
      <w:r w:rsidRPr="005276D0">
        <w:rPr>
          <w:sz w:val="24"/>
        </w:rPr>
        <w:t>Při montáži a uvádění do provozu je nutné dodržet veškeré související normy a předpisy</w:t>
      </w:r>
      <w:r w:rsidR="005F7EA0">
        <w:rPr>
          <w:sz w:val="24"/>
        </w:rPr>
        <w:t>.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 xml:space="preserve">ČSN 060830 Zabezpečovací zařízení 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Požadavky a pokyny výrobců použitého zařízení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Předpisy o bezpečnosti, hygieně a ochraně zdraví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050610 (Sváření plamenem)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Typ uložení potrubí určí montážní firma, která bude ručit za jeho správné a bezpečné provedení pro předpokládané statické a dynamické zatížení.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Před uvedením do provozu je nutné celý systém důkladně propláchnout čistou vodou, demontovat a vyčistit sítka filtrů. Pro první plnění systému bude použita upravená voda splňující požadavky ČSN 077401.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Po sváření je nutné zajistit dozor na dobu 8 hodin po skončení svařování.</w:t>
      </w:r>
    </w:p>
    <w:p w:rsidR="00A0014C" w:rsidRPr="00913E1D" w:rsidRDefault="00A0014C" w:rsidP="00A0014C">
      <w:pPr>
        <w:spacing w:after="120"/>
        <w:jc w:val="both"/>
        <w:rPr>
          <w:sz w:val="24"/>
        </w:rPr>
      </w:pPr>
      <w:r w:rsidRPr="00A0014C">
        <w:rPr>
          <w:sz w:val="24"/>
        </w:rPr>
        <w:t xml:space="preserve">Uložení motorů, jiných točivých strojů a osazení čerpadel je nutno navrhovat a provést tak, aby hladina hluku v kotelnách, strojovnách a v sousedních prostorách nepřekročila hodnoty stanovené hygienickými předpisy ČSN EN ISO 717-1 – 3, a aby nedocházelo k přenosu vibrací nebo aby byly omezeny na nejmenší možnou míru. 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05" w:name="_Toc417554797"/>
      <w:bookmarkEnd w:id="404"/>
      <w:r w:rsidRPr="005276D0">
        <w:rPr>
          <w:sz w:val="24"/>
        </w:rPr>
        <w:t xml:space="preserve">Vstup bude povolen pouze oprávněným pracovníkům ve smyslu vyhl. 91/1993 Sb. Rozsah vybavení </w:t>
      </w:r>
      <w:r w:rsidR="005276D0" w:rsidRPr="005276D0">
        <w:rPr>
          <w:sz w:val="24"/>
        </w:rPr>
        <w:t>technické místnosti</w:t>
      </w:r>
      <w:r w:rsidRPr="005276D0">
        <w:rPr>
          <w:sz w:val="24"/>
        </w:rPr>
        <w:t xml:space="preserve"> z hlediska zajištění bezpečnosti provozu a požární ochrany musí být zajištěn v rozsahu odstavce č. 167 ČSN 07 0703. </w:t>
      </w:r>
    </w:p>
    <w:p w:rsidR="00756F9F" w:rsidRPr="005276D0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06" w:name="_Toc71659695"/>
      <w:r w:rsidRPr="005276D0">
        <w:rPr>
          <w:rFonts w:asciiTheme="minorHAnsi" w:hAnsiTheme="minorHAnsi"/>
          <w:color w:val="auto"/>
        </w:rPr>
        <w:t>Zkoušky zařízení</w:t>
      </w:r>
      <w:bookmarkEnd w:id="405"/>
      <w:bookmarkEnd w:id="406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07" w:name="_Toc417554798"/>
      <w:r w:rsidRPr="005276D0">
        <w:rPr>
          <w:sz w:val="24"/>
        </w:rPr>
        <w:t>Všechny prováděné práce a funkční zkoušky musí být v souladu s příslušnými ČSN a souvisejícími předpisy. Zkoušky zařízení jsou předepsány ČSN 060310.</w:t>
      </w:r>
    </w:p>
    <w:p w:rsidR="00756F9F" w:rsidRPr="005276D0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>Po instalaci systému a jeho řádném propláchnutí se provede zkouška tlaková</w:t>
      </w:r>
    </w:p>
    <w:p w:rsidR="00756F9F" w:rsidRPr="00A0014C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 xml:space="preserve">Po tlakové zkoušce se provedou zkoušky provozní, které se dělí na dilatační a topné. Topná zkouška se provádí po dobu </w:t>
      </w:r>
      <w:r w:rsidR="007B02EF">
        <w:rPr>
          <w:sz w:val="24"/>
        </w:rPr>
        <w:t>48</w:t>
      </w:r>
      <w:r w:rsidRPr="005276D0">
        <w:rPr>
          <w:sz w:val="24"/>
        </w:rPr>
        <w:t xml:space="preserve"> hodin v topném období. V jejím průběhu budou vyregulovány tlakové poměry v soustavě včetně nastavení </w:t>
      </w:r>
      <w:r w:rsidRPr="00A0014C">
        <w:rPr>
          <w:sz w:val="24"/>
        </w:rPr>
        <w:t>předregulace armatur u otopných těles.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Topné zkoušky probíhají za účasti zástupce investora a dodavatele. O provedených zkouškách se provedou příslušné zápisy a protokoly.</w:t>
      </w:r>
    </w:p>
    <w:p w:rsidR="00756F9F" w:rsidRPr="005276D0" w:rsidRDefault="00756F9F" w:rsidP="005F7EA0">
      <w:pPr>
        <w:pStyle w:val="Nadpis2"/>
        <w:keepLines w:val="0"/>
        <w:spacing w:before="0" w:after="240" w:line="240" w:lineRule="auto"/>
        <w:jc w:val="both"/>
        <w:rPr>
          <w:rFonts w:asciiTheme="minorHAnsi" w:hAnsiTheme="minorHAnsi"/>
          <w:color w:val="auto"/>
        </w:rPr>
      </w:pPr>
      <w:bookmarkStart w:id="408" w:name="_Toc71659696"/>
      <w:r w:rsidRPr="005276D0">
        <w:rPr>
          <w:rFonts w:asciiTheme="minorHAnsi" w:hAnsiTheme="minorHAnsi"/>
          <w:color w:val="auto"/>
        </w:rPr>
        <w:lastRenderedPageBreak/>
        <w:t>Péče o bezpečnost práce a technických zařízení</w:t>
      </w:r>
      <w:bookmarkEnd w:id="407"/>
      <w:bookmarkEnd w:id="408"/>
    </w:p>
    <w:p w:rsidR="00756F9F" w:rsidRPr="005276D0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09" w:name="_Toc417554799"/>
      <w:bookmarkStart w:id="410" w:name="_Toc71659697"/>
      <w:r w:rsidRPr="005276D0">
        <w:rPr>
          <w:rFonts w:asciiTheme="minorHAnsi" w:hAnsiTheme="minorHAnsi"/>
          <w:color w:val="auto"/>
        </w:rPr>
        <w:t>Při provádění stavebních a montážních prací</w:t>
      </w:r>
      <w:bookmarkEnd w:id="409"/>
      <w:bookmarkEnd w:id="410"/>
    </w:p>
    <w:p w:rsidR="00DC25F0" w:rsidRPr="00DC25F0" w:rsidRDefault="00DC25F0" w:rsidP="00DC25F0">
      <w:pPr>
        <w:jc w:val="both"/>
        <w:rPr>
          <w:rFonts w:cstheme="minorHAnsi"/>
          <w:sz w:val="24"/>
        </w:rPr>
      </w:pPr>
      <w:bookmarkStart w:id="411" w:name="_Toc479075100"/>
      <w:bookmarkStart w:id="412" w:name="_Toc486333185"/>
      <w:bookmarkStart w:id="413" w:name="_Toc506198007"/>
      <w:bookmarkStart w:id="414" w:name="_Toc507303865"/>
      <w:bookmarkStart w:id="415" w:name="_Toc332288150"/>
      <w:bookmarkStart w:id="416" w:name="_Toc378755647"/>
      <w:bookmarkStart w:id="417" w:name="_Toc417554800"/>
      <w:r w:rsidRPr="00DC25F0">
        <w:rPr>
          <w:rFonts w:cstheme="minorHAnsi"/>
          <w:sz w:val="24"/>
        </w:rPr>
        <w:t>Při provádění prací je nutno dodržovat platné bezpečnostní předpisy uplatněné ve vyhlášce ČÚBP a ČBN č. 591/2006 Sb. o bezpečnosti práce a technických zařízeních při stavebních pracích. Všichni pracovníci budou řádně proškoleni o požární bezpečnosti.</w:t>
      </w:r>
    </w:p>
    <w:p w:rsidR="00A0014C" w:rsidRPr="00A0014C" w:rsidRDefault="00A0014C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18" w:name="_Toc451943022"/>
      <w:bookmarkStart w:id="419" w:name="_Toc451943790"/>
      <w:bookmarkStart w:id="420" w:name="_Toc378755648"/>
      <w:bookmarkStart w:id="421" w:name="_Toc417554801"/>
      <w:bookmarkStart w:id="422" w:name="_Toc71659698"/>
      <w:bookmarkEnd w:id="411"/>
      <w:bookmarkEnd w:id="412"/>
      <w:bookmarkEnd w:id="413"/>
      <w:bookmarkEnd w:id="414"/>
      <w:bookmarkEnd w:id="415"/>
      <w:bookmarkEnd w:id="416"/>
      <w:bookmarkEnd w:id="417"/>
      <w:r w:rsidRPr="00A0014C">
        <w:rPr>
          <w:rFonts w:asciiTheme="minorHAnsi" w:hAnsiTheme="minorHAnsi"/>
          <w:color w:val="auto"/>
        </w:rPr>
        <w:t>Zásady ochrany životního prostředí</w:t>
      </w:r>
      <w:bookmarkEnd w:id="418"/>
      <w:bookmarkEnd w:id="419"/>
      <w:bookmarkEnd w:id="422"/>
    </w:p>
    <w:p w:rsidR="00A0014C" w:rsidRPr="00A0014C" w:rsidRDefault="00360D02" w:rsidP="00A0014C">
      <w:pPr>
        <w:jc w:val="both"/>
        <w:rPr>
          <w:sz w:val="24"/>
        </w:rPr>
      </w:pPr>
      <w:r>
        <w:rPr>
          <w:sz w:val="24"/>
        </w:rPr>
        <w:t>Oprava</w:t>
      </w:r>
      <w:r w:rsidR="00A0014C" w:rsidRPr="00A0014C">
        <w:rPr>
          <w:sz w:val="24"/>
        </w:rPr>
        <w:t xml:space="preserve"> zdroje tepla nebude mít negativní vliv na kvalitu životního prostředí. </w:t>
      </w:r>
    </w:p>
    <w:p w:rsidR="00756F9F" w:rsidRPr="00F15DB0" w:rsidRDefault="00756F9F" w:rsidP="005F7EA0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23" w:name="_Toc71659699"/>
      <w:r w:rsidRPr="00F15DB0">
        <w:rPr>
          <w:rFonts w:asciiTheme="minorHAnsi" w:hAnsiTheme="minorHAnsi"/>
          <w:color w:val="auto"/>
        </w:rPr>
        <w:t>Ostatní</w:t>
      </w:r>
      <w:bookmarkEnd w:id="420"/>
      <w:bookmarkEnd w:id="421"/>
      <w:bookmarkEnd w:id="423"/>
    </w:p>
    <w:p w:rsidR="00756F9F" w:rsidRPr="00F15DB0" w:rsidRDefault="00756F9F" w:rsidP="00756F9F">
      <w:pPr>
        <w:jc w:val="both"/>
        <w:rPr>
          <w:sz w:val="24"/>
        </w:rPr>
      </w:pPr>
      <w:r w:rsidRPr="00F15DB0">
        <w:rPr>
          <w:sz w:val="24"/>
        </w:rPr>
        <w:t>Projekt je zpracován dle ČSN 060310. Při provádění musí být dodrženy všechny příslušné bezpečnostní předpisy, vyhlášky zejména: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zákon 262/2006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zákoník práce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101/2005 Sb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  <w:t xml:space="preserve">o podrobnějších požadavcích </w:t>
      </w:r>
      <w:r w:rsidRPr="00E56DE8">
        <w:rPr>
          <w:sz w:val="24"/>
        </w:rPr>
        <w:t xml:space="preserve">na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pracoviště a pracovní prostředí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nařízení vlády </w:t>
      </w:r>
      <w:r>
        <w:rPr>
          <w:sz w:val="24"/>
        </w:rPr>
        <w:t>361</w:t>
      </w:r>
      <w:r w:rsidRPr="00E56DE8">
        <w:rPr>
          <w:sz w:val="24"/>
        </w:rPr>
        <w:t>/200</w:t>
      </w:r>
      <w:r>
        <w:rPr>
          <w:sz w:val="24"/>
        </w:rPr>
        <w:t>7</w:t>
      </w:r>
      <w:r w:rsidRPr="00E56DE8">
        <w:rPr>
          <w:sz w:val="24"/>
        </w:rPr>
        <w:t xml:space="preserve">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kterým se stanoví podmínky ochrany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</w:t>
      </w:r>
      <w:r>
        <w:rPr>
          <w:sz w:val="24"/>
        </w:rPr>
        <w:t xml:space="preserve"> </w:t>
      </w:r>
      <w:r w:rsidRPr="00E56DE8">
        <w:rPr>
          <w:sz w:val="24"/>
        </w:rPr>
        <w:t xml:space="preserve">zaměstnanců při práci ve znění NV </w:t>
      </w:r>
      <w:r>
        <w:rPr>
          <w:sz w:val="24"/>
        </w:rPr>
        <w:t xml:space="preserve">č.             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68/2010 Sb., NV č. 93/2012 Sb., NV č.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9/2013 Sb.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591/2006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minimálních požadavcích na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BOZP na staveništích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362/2005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požadavcích na BOZP při práci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na pracovištích s nebezpečím pádu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 výšky nebo do hloubky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zákon 309/2006 Sb. 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 o zajištění dalších podmínek BOZP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vyhl. 48/1982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základní požadavky k zajištění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bezpečnosti práce a technických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zařízení (v platném znění)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11/2002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kterým se stanoví vzhled a umístění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bezpečnostních značek a signálů ve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znění NV 405/2004 Sb.</w:t>
      </w:r>
    </w:p>
    <w:p w:rsidR="00DC25F0" w:rsidRPr="004948D0" w:rsidRDefault="00DC25F0" w:rsidP="00DC25F0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F42F6" w:rsidRDefault="00756F9F" w:rsidP="0076425B">
      <w:pPr>
        <w:pStyle w:val="Odstavecseseznamem"/>
        <w:jc w:val="both"/>
      </w:pPr>
      <w:r w:rsidRPr="00F15DB0">
        <w:rPr>
          <w:sz w:val="24"/>
        </w:rPr>
        <w:t xml:space="preserve">Brno, </w:t>
      </w:r>
      <w:r w:rsidR="005F7EA0">
        <w:rPr>
          <w:sz w:val="24"/>
        </w:rPr>
        <w:t>květen 2021</w:t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  <w:t xml:space="preserve">Vypracovala: Ing. </w:t>
      </w:r>
      <w:r w:rsidR="00DD6346">
        <w:rPr>
          <w:sz w:val="24"/>
        </w:rPr>
        <w:t>Lucie Mravcová</w:t>
      </w:r>
    </w:p>
    <w:sectPr w:rsidR="007F42F6" w:rsidSect="00B4459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DC7" w:rsidRDefault="00657DC7" w:rsidP="006436B5">
      <w:pPr>
        <w:spacing w:after="0" w:line="240" w:lineRule="auto"/>
      </w:pPr>
      <w:r>
        <w:separator/>
      </w:r>
    </w:p>
  </w:endnote>
  <w:endnote w:type="continuationSeparator" w:id="0">
    <w:p w:rsidR="00657DC7" w:rsidRDefault="00657DC7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1" w:rsidRPr="00F03EA0" w:rsidRDefault="007552D1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7552D1" w:rsidRPr="00F03EA0" w:rsidRDefault="007552D1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7552D1" w:rsidTr="00BF00A0">
      <w:tc>
        <w:tcPr>
          <w:tcW w:w="10933" w:type="dxa"/>
        </w:tcPr>
        <w:p w:rsidR="007552D1" w:rsidRPr="00B70BAC" w:rsidRDefault="007552D1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7552D1" w:rsidRDefault="007552D1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 w:rsidRPr="00855504">
      <w:tab/>
      <w:t xml:space="preserve">Stránka </w:t>
    </w:r>
    <w:fldSimple w:instr="PAGE">
      <w:r w:rsidR="00F11C63">
        <w:rPr>
          <w:noProof/>
        </w:rPr>
        <w:t>6</w:t>
      </w:r>
    </w:fldSimple>
    <w:r w:rsidRPr="00855504">
      <w:t xml:space="preserve"> z </w:t>
    </w:r>
    <w:fldSimple w:instr="NUMPAGES">
      <w:r w:rsidR="00F11C63">
        <w:rPr>
          <w:noProof/>
        </w:rPr>
        <w:t>6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1" w:rsidRPr="00855504" w:rsidRDefault="007552D1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7552D1" w:rsidRDefault="007552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DC7" w:rsidRDefault="00657DC7" w:rsidP="006436B5">
      <w:pPr>
        <w:spacing w:after="0" w:line="240" w:lineRule="auto"/>
      </w:pPr>
      <w:r>
        <w:separator/>
      </w:r>
    </w:p>
  </w:footnote>
  <w:footnote w:type="continuationSeparator" w:id="0">
    <w:p w:rsidR="00657DC7" w:rsidRDefault="00657DC7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1" w:rsidRDefault="007552D1" w:rsidP="00386079">
    <w:pPr>
      <w:pStyle w:val="Zhlav"/>
      <w:tabs>
        <w:tab w:val="clear" w:pos="4536"/>
        <w:tab w:val="clear" w:pos="9072"/>
      </w:tabs>
      <w:jc w:val="right"/>
    </w:pPr>
    <w:r>
      <w:rPr>
        <w:b/>
        <w:sz w:val="24"/>
      </w:rPr>
      <w:tab/>
    </w:r>
    <w:r>
      <w:rPr>
        <w:b/>
        <w:sz w:val="24"/>
      </w:rPr>
      <w:tab/>
    </w: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1" w:rsidRPr="00E70D33" w:rsidRDefault="007552D1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7552D1" w:rsidRDefault="007552D1" w:rsidP="00B019DC">
    <w:pPr>
      <w:pStyle w:val="Zhlav"/>
    </w:pPr>
  </w:p>
  <w:p w:rsidR="007552D1" w:rsidRDefault="007552D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3DCE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021CB"/>
    <w:multiLevelType w:val="hybridMultilevel"/>
    <w:tmpl w:val="166C6B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F0C7A"/>
    <w:multiLevelType w:val="hybridMultilevel"/>
    <w:tmpl w:val="9D7C4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64BC53F4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8">
    <w:nsid w:val="65BD4EB5"/>
    <w:multiLevelType w:val="multilevel"/>
    <w:tmpl w:val="5BD0D0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1"/>
  </w:num>
  <w:num w:numId="5">
    <w:abstractNumId w:val="16"/>
  </w:num>
  <w:num w:numId="6">
    <w:abstractNumId w:val="19"/>
  </w:num>
  <w:num w:numId="7">
    <w:abstractNumId w:val="12"/>
  </w:num>
  <w:num w:numId="8">
    <w:abstractNumId w:val="20"/>
  </w:num>
  <w:num w:numId="9">
    <w:abstractNumId w:val="6"/>
  </w:num>
  <w:num w:numId="10">
    <w:abstractNumId w:val="5"/>
  </w:num>
  <w:num w:numId="11">
    <w:abstractNumId w:val="21"/>
  </w:num>
  <w:num w:numId="12">
    <w:abstractNumId w:val="13"/>
  </w:num>
  <w:num w:numId="13">
    <w:abstractNumId w:val="4"/>
  </w:num>
  <w:num w:numId="14">
    <w:abstractNumId w:val="22"/>
  </w:num>
  <w:num w:numId="15">
    <w:abstractNumId w:val="15"/>
  </w:num>
  <w:num w:numId="16">
    <w:abstractNumId w:val="23"/>
  </w:num>
  <w:num w:numId="17">
    <w:abstractNumId w:val="3"/>
  </w:num>
  <w:num w:numId="18">
    <w:abstractNumId w:val="0"/>
  </w:num>
  <w:num w:numId="19">
    <w:abstractNumId w:val="2"/>
  </w:num>
  <w:num w:numId="20">
    <w:abstractNumId w:val="14"/>
  </w:num>
  <w:num w:numId="21">
    <w:abstractNumId w:val="24"/>
  </w:num>
  <w:num w:numId="22">
    <w:abstractNumId w:val="25"/>
  </w:num>
  <w:num w:numId="23">
    <w:abstractNumId w:val="17"/>
  </w:num>
  <w:num w:numId="24">
    <w:abstractNumId w:val="1"/>
  </w:num>
  <w:num w:numId="25">
    <w:abstractNumId w:val="8"/>
  </w:num>
  <w:num w:numId="26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62498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A0F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7FA7"/>
    <w:rsid w:val="000D0146"/>
    <w:rsid w:val="000D3744"/>
    <w:rsid w:val="000D4DD7"/>
    <w:rsid w:val="000D6493"/>
    <w:rsid w:val="000D7CB2"/>
    <w:rsid w:val="000E0F91"/>
    <w:rsid w:val="000E2515"/>
    <w:rsid w:val="000E3D55"/>
    <w:rsid w:val="000E4881"/>
    <w:rsid w:val="000E6681"/>
    <w:rsid w:val="000F0525"/>
    <w:rsid w:val="000F0C94"/>
    <w:rsid w:val="000F1822"/>
    <w:rsid w:val="000F1C8D"/>
    <w:rsid w:val="000F5F7E"/>
    <w:rsid w:val="000F6124"/>
    <w:rsid w:val="000F6C00"/>
    <w:rsid w:val="000F719E"/>
    <w:rsid w:val="000F7CF8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032C"/>
    <w:rsid w:val="00121DCD"/>
    <w:rsid w:val="00122496"/>
    <w:rsid w:val="0012742C"/>
    <w:rsid w:val="00130099"/>
    <w:rsid w:val="00134E37"/>
    <w:rsid w:val="001373BB"/>
    <w:rsid w:val="0014027A"/>
    <w:rsid w:val="00140E85"/>
    <w:rsid w:val="00142440"/>
    <w:rsid w:val="00144597"/>
    <w:rsid w:val="00144F27"/>
    <w:rsid w:val="0014623D"/>
    <w:rsid w:val="001465E8"/>
    <w:rsid w:val="00147C18"/>
    <w:rsid w:val="0015066C"/>
    <w:rsid w:val="001507CE"/>
    <w:rsid w:val="001524AD"/>
    <w:rsid w:val="001524F7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D72"/>
    <w:rsid w:val="00164F34"/>
    <w:rsid w:val="0016502D"/>
    <w:rsid w:val="00170861"/>
    <w:rsid w:val="001715E4"/>
    <w:rsid w:val="001728BE"/>
    <w:rsid w:val="00173175"/>
    <w:rsid w:val="001736BB"/>
    <w:rsid w:val="00174E99"/>
    <w:rsid w:val="0017615C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A3B66"/>
    <w:rsid w:val="001B020B"/>
    <w:rsid w:val="001B3289"/>
    <w:rsid w:val="001B3CF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3547"/>
    <w:rsid w:val="001D4B3E"/>
    <w:rsid w:val="001D6EF3"/>
    <w:rsid w:val="001D701A"/>
    <w:rsid w:val="001D7332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48D2"/>
    <w:rsid w:val="00237F70"/>
    <w:rsid w:val="00237F79"/>
    <w:rsid w:val="00242048"/>
    <w:rsid w:val="00242B9C"/>
    <w:rsid w:val="0024319D"/>
    <w:rsid w:val="0024652A"/>
    <w:rsid w:val="00247789"/>
    <w:rsid w:val="00247D28"/>
    <w:rsid w:val="002501DF"/>
    <w:rsid w:val="002509D5"/>
    <w:rsid w:val="002518DC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032E"/>
    <w:rsid w:val="0027251E"/>
    <w:rsid w:val="002733BD"/>
    <w:rsid w:val="002742E9"/>
    <w:rsid w:val="00274B7F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D3B"/>
    <w:rsid w:val="00291125"/>
    <w:rsid w:val="00291BDC"/>
    <w:rsid w:val="00294B70"/>
    <w:rsid w:val="002961A3"/>
    <w:rsid w:val="00297549"/>
    <w:rsid w:val="00297ED6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3D85"/>
    <w:rsid w:val="002B4641"/>
    <w:rsid w:val="002B5C5C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0C3"/>
    <w:rsid w:val="0030472F"/>
    <w:rsid w:val="00305DB3"/>
    <w:rsid w:val="00306713"/>
    <w:rsid w:val="00307A4D"/>
    <w:rsid w:val="00307F3C"/>
    <w:rsid w:val="00311EE5"/>
    <w:rsid w:val="0031663E"/>
    <w:rsid w:val="00316D5B"/>
    <w:rsid w:val="00317BA4"/>
    <w:rsid w:val="003226D3"/>
    <w:rsid w:val="00327955"/>
    <w:rsid w:val="00327C07"/>
    <w:rsid w:val="003306E8"/>
    <w:rsid w:val="00330D68"/>
    <w:rsid w:val="00331512"/>
    <w:rsid w:val="00332053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6295"/>
    <w:rsid w:val="00347386"/>
    <w:rsid w:val="00347F89"/>
    <w:rsid w:val="003533B1"/>
    <w:rsid w:val="0035341A"/>
    <w:rsid w:val="0035633F"/>
    <w:rsid w:val="00360A6E"/>
    <w:rsid w:val="00360D02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079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6C3E"/>
    <w:rsid w:val="003B7B0C"/>
    <w:rsid w:val="003C0023"/>
    <w:rsid w:val="003C3976"/>
    <w:rsid w:val="003C3F77"/>
    <w:rsid w:val="003C70A3"/>
    <w:rsid w:val="003C77C7"/>
    <w:rsid w:val="003D10BE"/>
    <w:rsid w:val="003D1892"/>
    <w:rsid w:val="003D2F6E"/>
    <w:rsid w:val="003D5221"/>
    <w:rsid w:val="003D6119"/>
    <w:rsid w:val="003E1C21"/>
    <w:rsid w:val="003E3607"/>
    <w:rsid w:val="003E7E06"/>
    <w:rsid w:val="003F001F"/>
    <w:rsid w:val="003F08ED"/>
    <w:rsid w:val="003F11A5"/>
    <w:rsid w:val="003F16CC"/>
    <w:rsid w:val="003F4557"/>
    <w:rsid w:val="003F5061"/>
    <w:rsid w:val="003F5ADC"/>
    <w:rsid w:val="003F5F62"/>
    <w:rsid w:val="003F6DF6"/>
    <w:rsid w:val="003F7434"/>
    <w:rsid w:val="003F7EE5"/>
    <w:rsid w:val="00401F51"/>
    <w:rsid w:val="00402CED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562CC"/>
    <w:rsid w:val="00461A8B"/>
    <w:rsid w:val="004637CD"/>
    <w:rsid w:val="00463C91"/>
    <w:rsid w:val="00470A2F"/>
    <w:rsid w:val="00473EA4"/>
    <w:rsid w:val="004740FA"/>
    <w:rsid w:val="00476955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4A71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E0B7F"/>
    <w:rsid w:val="004E1DE9"/>
    <w:rsid w:val="004E37B1"/>
    <w:rsid w:val="004E4AF5"/>
    <w:rsid w:val="004E4EE7"/>
    <w:rsid w:val="004E5DBB"/>
    <w:rsid w:val="004F0EE5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EE2"/>
    <w:rsid w:val="00516B4D"/>
    <w:rsid w:val="005172D7"/>
    <w:rsid w:val="00517A53"/>
    <w:rsid w:val="005276D0"/>
    <w:rsid w:val="005305C2"/>
    <w:rsid w:val="00530896"/>
    <w:rsid w:val="00531091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881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085"/>
    <w:rsid w:val="00555D47"/>
    <w:rsid w:val="00560F41"/>
    <w:rsid w:val="0056181D"/>
    <w:rsid w:val="005630A7"/>
    <w:rsid w:val="00563CC0"/>
    <w:rsid w:val="00564FCA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A6BBE"/>
    <w:rsid w:val="005B05A9"/>
    <w:rsid w:val="005B2B51"/>
    <w:rsid w:val="005B3C32"/>
    <w:rsid w:val="005B46DB"/>
    <w:rsid w:val="005B6197"/>
    <w:rsid w:val="005C08BE"/>
    <w:rsid w:val="005C11C5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3DCB"/>
    <w:rsid w:val="005F48C8"/>
    <w:rsid w:val="005F4BB0"/>
    <w:rsid w:val="005F6F19"/>
    <w:rsid w:val="005F7EA0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1C85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4E80"/>
    <w:rsid w:val="0065566D"/>
    <w:rsid w:val="00657DC7"/>
    <w:rsid w:val="00657E26"/>
    <w:rsid w:val="0066073D"/>
    <w:rsid w:val="006657DA"/>
    <w:rsid w:val="00670273"/>
    <w:rsid w:val="00671919"/>
    <w:rsid w:val="00671C4D"/>
    <w:rsid w:val="006729F2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2480"/>
    <w:rsid w:val="006B3AC7"/>
    <w:rsid w:val="006B41F7"/>
    <w:rsid w:val="006B44C8"/>
    <w:rsid w:val="006B6976"/>
    <w:rsid w:val="006B7060"/>
    <w:rsid w:val="006C237F"/>
    <w:rsid w:val="006C59A6"/>
    <w:rsid w:val="006C635D"/>
    <w:rsid w:val="006C6ED2"/>
    <w:rsid w:val="006D076C"/>
    <w:rsid w:val="006D2F4F"/>
    <w:rsid w:val="006D3D68"/>
    <w:rsid w:val="006D4E8A"/>
    <w:rsid w:val="006D79A8"/>
    <w:rsid w:val="006E099C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9B"/>
    <w:rsid w:val="006F6798"/>
    <w:rsid w:val="006F7989"/>
    <w:rsid w:val="007028FC"/>
    <w:rsid w:val="0070406B"/>
    <w:rsid w:val="00704264"/>
    <w:rsid w:val="0070542C"/>
    <w:rsid w:val="0070567B"/>
    <w:rsid w:val="00705C22"/>
    <w:rsid w:val="00706822"/>
    <w:rsid w:val="00706CA2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306E"/>
    <w:rsid w:val="00753839"/>
    <w:rsid w:val="00753854"/>
    <w:rsid w:val="00754954"/>
    <w:rsid w:val="00755090"/>
    <w:rsid w:val="007552D1"/>
    <w:rsid w:val="007558F5"/>
    <w:rsid w:val="00756259"/>
    <w:rsid w:val="00756F9F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02EF"/>
    <w:rsid w:val="007B12CF"/>
    <w:rsid w:val="007B53F3"/>
    <w:rsid w:val="007B54A1"/>
    <w:rsid w:val="007B618C"/>
    <w:rsid w:val="007B6766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7F7DD1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4E2D"/>
    <w:rsid w:val="00835A52"/>
    <w:rsid w:val="00841682"/>
    <w:rsid w:val="00841F26"/>
    <w:rsid w:val="00842188"/>
    <w:rsid w:val="00842C2A"/>
    <w:rsid w:val="00842E58"/>
    <w:rsid w:val="00843CD1"/>
    <w:rsid w:val="00846934"/>
    <w:rsid w:val="00850814"/>
    <w:rsid w:val="00851FF3"/>
    <w:rsid w:val="00853BC3"/>
    <w:rsid w:val="008604E0"/>
    <w:rsid w:val="0086374D"/>
    <w:rsid w:val="008648FD"/>
    <w:rsid w:val="00865665"/>
    <w:rsid w:val="00866133"/>
    <w:rsid w:val="00872C4E"/>
    <w:rsid w:val="00872F52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67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D286A"/>
    <w:rsid w:val="008D56C1"/>
    <w:rsid w:val="008D5A07"/>
    <w:rsid w:val="008E0108"/>
    <w:rsid w:val="008E554C"/>
    <w:rsid w:val="008E57DB"/>
    <w:rsid w:val="008F031A"/>
    <w:rsid w:val="008F052F"/>
    <w:rsid w:val="008F1EA0"/>
    <w:rsid w:val="008F2D7E"/>
    <w:rsid w:val="008F3482"/>
    <w:rsid w:val="008F34C0"/>
    <w:rsid w:val="008F5D68"/>
    <w:rsid w:val="00900532"/>
    <w:rsid w:val="0090146A"/>
    <w:rsid w:val="009019C8"/>
    <w:rsid w:val="00901D45"/>
    <w:rsid w:val="00903BC9"/>
    <w:rsid w:val="00903F97"/>
    <w:rsid w:val="009043E7"/>
    <w:rsid w:val="00906CDE"/>
    <w:rsid w:val="00907812"/>
    <w:rsid w:val="00910477"/>
    <w:rsid w:val="00911C1C"/>
    <w:rsid w:val="009121B8"/>
    <w:rsid w:val="00914FC1"/>
    <w:rsid w:val="00915114"/>
    <w:rsid w:val="00915BEA"/>
    <w:rsid w:val="00917A68"/>
    <w:rsid w:val="00917A81"/>
    <w:rsid w:val="00921DF5"/>
    <w:rsid w:val="0092350C"/>
    <w:rsid w:val="00924911"/>
    <w:rsid w:val="0092504E"/>
    <w:rsid w:val="00925A36"/>
    <w:rsid w:val="00930848"/>
    <w:rsid w:val="00932886"/>
    <w:rsid w:val="009331E0"/>
    <w:rsid w:val="009338D7"/>
    <w:rsid w:val="00934CF2"/>
    <w:rsid w:val="00940CC2"/>
    <w:rsid w:val="00942500"/>
    <w:rsid w:val="00945935"/>
    <w:rsid w:val="00947379"/>
    <w:rsid w:val="009475AF"/>
    <w:rsid w:val="00950001"/>
    <w:rsid w:val="0095183D"/>
    <w:rsid w:val="00952520"/>
    <w:rsid w:val="009544ED"/>
    <w:rsid w:val="00954A3A"/>
    <w:rsid w:val="009567AF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3759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735A"/>
    <w:rsid w:val="009F7CC2"/>
    <w:rsid w:val="00A0014C"/>
    <w:rsid w:val="00A0374F"/>
    <w:rsid w:val="00A04534"/>
    <w:rsid w:val="00A05A6B"/>
    <w:rsid w:val="00A06085"/>
    <w:rsid w:val="00A12288"/>
    <w:rsid w:val="00A12EC6"/>
    <w:rsid w:val="00A14E6F"/>
    <w:rsid w:val="00A15F53"/>
    <w:rsid w:val="00A16F95"/>
    <w:rsid w:val="00A20AB9"/>
    <w:rsid w:val="00A21004"/>
    <w:rsid w:val="00A21247"/>
    <w:rsid w:val="00A227EF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62F9"/>
    <w:rsid w:val="00A66C89"/>
    <w:rsid w:val="00A70DAD"/>
    <w:rsid w:val="00A71EAD"/>
    <w:rsid w:val="00A71F51"/>
    <w:rsid w:val="00A74368"/>
    <w:rsid w:val="00A74546"/>
    <w:rsid w:val="00A74E81"/>
    <w:rsid w:val="00A75902"/>
    <w:rsid w:val="00A75F81"/>
    <w:rsid w:val="00A801D0"/>
    <w:rsid w:val="00A80238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575"/>
    <w:rsid w:val="00AE1EF7"/>
    <w:rsid w:val="00AE3911"/>
    <w:rsid w:val="00AE4659"/>
    <w:rsid w:val="00AE5096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03F2"/>
    <w:rsid w:val="00B140E9"/>
    <w:rsid w:val="00B149B3"/>
    <w:rsid w:val="00B202CD"/>
    <w:rsid w:val="00B20FA4"/>
    <w:rsid w:val="00B25015"/>
    <w:rsid w:val="00B2590A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14F3"/>
    <w:rsid w:val="00B44594"/>
    <w:rsid w:val="00B44D45"/>
    <w:rsid w:val="00B460F3"/>
    <w:rsid w:val="00B51C73"/>
    <w:rsid w:val="00B52007"/>
    <w:rsid w:val="00B524BE"/>
    <w:rsid w:val="00B52E1C"/>
    <w:rsid w:val="00B54FAE"/>
    <w:rsid w:val="00B555CC"/>
    <w:rsid w:val="00B558B2"/>
    <w:rsid w:val="00B55A6B"/>
    <w:rsid w:val="00B56C8B"/>
    <w:rsid w:val="00B60242"/>
    <w:rsid w:val="00B60EA5"/>
    <w:rsid w:val="00B610F0"/>
    <w:rsid w:val="00B625B9"/>
    <w:rsid w:val="00B62F3D"/>
    <w:rsid w:val="00B64E5A"/>
    <w:rsid w:val="00B6675E"/>
    <w:rsid w:val="00B67208"/>
    <w:rsid w:val="00B708BB"/>
    <w:rsid w:val="00B736F6"/>
    <w:rsid w:val="00B7446B"/>
    <w:rsid w:val="00B74C70"/>
    <w:rsid w:val="00B76E34"/>
    <w:rsid w:val="00B7728D"/>
    <w:rsid w:val="00B77CC9"/>
    <w:rsid w:val="00B8193A"/>
    <w:rsid w:val="00B83008"/>
    <w:rsid w:val="00B90F53"/>
    <w:rsid w:val="00B92D36"/>
    <w:rsid w:val="00B94068"/>
    <w:rsid w:val="00B941AB"/>
    <w:rsid w:val="00B94EC7"/>
    <w:rsid w:val="00BA1289"/>
    <w:rsid w:val="00BA445E"/>
    <w:rsid w:val="00BA4BCC"/>
    <w:rsid w:val="00BA5B11"/>
    <w:rsid w:val="00BA5B6B"/>
    <w:rsid w:val="00BA67D7"/>
    <w:rsid w:val="00BB064D"/>
    <w:rsid w:val="00BB2028"/>
    <w:rsid w:val="00BB3456"/>
    <w:rsid w:val="00BB3F1D"/>
    <w:rsid w:val="00BB554B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10AA4"/>
    <w:rsid w:val="00C10EA0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5418"/>
    <w:rsid w:val="00C36266"/>
    <w:rsid w:val="00C36ED5"/>
    <w:rsid w:val="00C40E47"/>
    <w:rsid w:val="00C41376"/>
    <w:rsid w:val="00C4258A"/>
    <w:rsid w:val="00C433B1"/>
    <w:rsid w:val="00C4524F"/>
    <w:rsid w:val="00C461AA"/>
    <w:rsid w:val="00C47F52"/>
    <w:rsid w:val="00C50F91"/>
    <w:rsid w:val="00C52C04"/>
    <w:rsid w:val="00C53BA1"/>
    <w:rsid w:val="00C54486"/>
    <w:rsid w:val="00C544A1"/>
    <w:rsid w:val="00C5742A"/>
    <w:rsid w:val="00C57DD3"/>
    <w:rsid w:val="00C615F3"/>
    <w:rsid w:val="00C629DC"/>
    <w:rsid w:val="00C64F4A"/>
    <w:rsid w:val="00C6526D"/>
    <w:rsid w:val="00C65FE2"/>
    <w:rsid w:val="00C70248"/>
    <w:rsid w:val="00C70F22"/>
    <w:rsid w:val="00C7324D"/>
    <w:rsid w:val="00C73E20"/>
    <w:rsid w:val="00C77723"/>
    <w:rsid w:val="00C803A2"/>
    <w:rsid w:val="00C82DF0"/>
    <w:rsid w:val="00C846A2"/>
    <w:rsid w:val="00C84F6E"/>
    <w:rsid w:val="00C8534A"/>
    <w:rsid w:val="00C86528"/>
    <w:rsid w:val="00C9062B"/>
    <w:rsid w:val="00C91A12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9780D"/>
    <w:rsid w:val="00CA3165"/>
    <w:rsid w:val="00CA3CAC"/>
    <w:rsid w:val="00CA4054"/>
    <w:rsid w:val="00CA4183"/>
    <w:rsid w:val="00CA51F6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1A18"/>
    <w:rsid w:val="00CC3B52"/>
    <w:rsid w:val="00CC3F53"/>
    <w:rsid w:val="00CC439D"/>
    <w:rsid w:val="00CC46D2"/>
    <w:rsid w:val="00CC54BB"/>
    <w:rsid w:val="00CC5C05"/>
    <w:rsid w:val="00CD45AE"/>
    <w:rsid w:val="00CD5393"/>
    <w:rsid w:val="00CD7940"/>
    <w:rsid w:val="00CE0075"/>
    <w:rsid w:val="00CE0985"/>
    <w:rsid w:val="00CE0CE5"/>
    <w:rsid w:val="00CE13F3"/>
    <w:rsid w:val="00CE3043"/>
    <w:rsid w:val="00CE3A1C"/>
    <w:rsid w:val="00CE4C35"/>
    <w:rsid w:val="00CE63D6"/>
    <w:rsid w:val="00CE72F2"/>
    <w:rsid w:val="00CE73D0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EA3"/>
    <w:rsid w:val="00D341D8"/>
    <w:rsid w:val="00D361A3"/>
    <w:rsid w:val="00D4025A"/>
    <w:rsid w:val="00D40CA6"/>
    <w:rsid w:val="00D54CFB"/>
    <w:rsid w:val="00D60CE0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94D93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25F0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6346"/>
    <w:rsid w:val="00DD7BE2"/>
    <w:rsid w:val="00DE20D0"/>
    <w:rsid w:val="00DE7478"/>
    <w:rsid w:val="00DF5924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36B"/>
    <w:rsid w:val="00E17FB9"/>
    <w:rsid w:val="00E20D24"/>
    <w:rsid w:val="00E20E8B"/>
    <w:rsid w:val="00E22A93"/>
    <w:rsid w:val="00E2502D"/>
    <w:rsid w:val="00E25176"/>
    <w:rsid w:val="00E253E2"/>
    <w:rsid w:val="00E263CD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0E88"/>
    <w:rsid w:val="00E71534"/>
    <w:rsid w:val="00E72671"/>
    <w:rsid w:val="00E72C4F"/>
    <w:rsid w:val="00E7403A"/>
    <w:rsid w:val="00E76F73"/>
    <w:rsid w:val="00E77669"/>
    <w:rsid w:val="00E80465"/>
    <w:rsid w:val="00E81E5D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31EF"/>
    <w:rsid w:val="00EA3A90"/>
    <w:rsid w:val="00EA4DC1"/>
    <w:rsid w:val="00EA585A"/>
    <w:rsid w:val="00EB0113"/>
    <w:rsid w:val="00EB06DC"/>
    <w:rsid w:val="00EB4340"/>
    <w:rsid w:val="00EB570B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6EE"/>
    <w:rsid w:val="00EF6C62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10018"/>
    <w:rsid w:val="00F10347"/>
    <w:rsid w:val="00F11A1E"/>
    <w:rsid w:val="00F11C63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4CAD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B20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34C5"/>
    <w:rsid w:val="00F84227"/>
    <w:rsid w:val="00F857B6"/>
    <w:rsid w:val="00F8605C"/>
    <w:rsid w:val="00F879A8"/>
    <w:rsid w:val="00F87B14"/>
    <w:rsid w:val="00F87D3A"/>
    <w:rsid w:val="00F90143"/>
    <w:rsid w:val="00F90EDB"/>
    <w:rsid w:val="00F91549"/>
    <w:rsid w:val="00F9343B"/>
    <w:rsid w:val="00F93EA1"/>
    <w:rsid w:val="00F941DF"/>
    <w:rsid w:val="00F961B1"/>
    <w:rsid w:val="00F96C53"/>
    <w:rsid w:val="00FA0B71"/>
    <w:rsid w:val="00FA34E6"/>
    <w:rsid w:val="00FA5CB1"/>
    <w:rsid w:val="00FA6012"/>
    <w:rsid w:val="00FA6BF5"/>
    <w:rsid w:val="00FA7754"/>
    <w:rsid w:val="00FB0D90"/>
    <w:rsid w:val="00FB0DAA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E1B10"/>
    <w:rsid w:val="00FF3AE3"/>
    <w:rsid w:val="00FF3D15"/>
    <w:rsid w:val="00FF4A8F"/>
    <w:rsid w:val="00FF699B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66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tlstnovn1">
    <w:name w:val="Světlé stínování1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_9_wRjl0aIsUjE4Sm2FOKOMqTzor24nDLQycUwbenGF177-q3IPZw-8tD3dssodLR7oQgnN8C91Jz3ysTM1tY_NokiCQ0NZow_wL__itwG8iq8AXm4y6CA=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4F27-F700-4DA5-A81F-6CDAC896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1456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55</cp:revision>
  <cp:lastPrinted>2018-06-14T19:20:00Z</cp:lastPrinted>
  <dcterms:created xsi:type="dcterms:W3CDTF">2016-03-18T11:00:00Z</dcterms:created>
  <dcterms:modified xsi:type="dcterms:W3CDTF">2021-05-11T19:09:00Z</dcterms:modified>
</cp:coreProperties>
</file>